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7BCF4" w14:textId="687ADC41" w:rsidR="00F643CF" w:rsidRDefault="005638AD" w:rsidP="00904FD3">
      <w:pPr>
        <w:spacing w:before="96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CBE94A" wp14:editId="67C0BF61">
            <wp:extent cx="80010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C312" w14:textId="77777777" w:rsidR="00F643CF" w:rsidRDefault="00F643CF">
      <w:pPr>
        <w:spacing w:before="6" w:after="0" w:line="220" w:lineRule="exact"/>
      </w:pPr>
    </w:p>
    <w:p w14:paraId="6D903373" w14:textId="1AC1CE10" w:rsidR="00F643CF" w:rsidRPr="00904FD3" w:rsidRDefault="00E527FA" w:rsidP="00904FD3">
      <w:pPr>
        <w:spacing w:before="34" w:after="0" w:line="227" w:lineRule="exact"/>
        <w:ind w:left="84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7C19E57" wp14:editId="2160D46B">
                <wp:simplePos x="0" y="0"/>
                <wp:positionH relativeFrom="page">
                  <wp:posOffset>914400</wp:posOffset>
                </wp:positionH>
                <wp:positionV relativeFrom="paragraph">
                  <wp:posOffset>-53340</wp:posOffset>
                </wp:positionV>
                <wp:extent cx="5943600" cy="1270"/>
                <wp:effectExtent l="9525" t="11430" r="9525" b="6350"/>
                <wp:wrapNone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84"/>
                          <a:chExt cx="9360" cy="2"/>
                        </a:xfrm>
                      </wpg:grpSpPr>
                      <wps:wsp>
                        <wps:cNvPr id="6" name="Freeform 64"/>
                        <wps:cNvSpPr>
                          <a:spLocks/>
                        </wps:cNvSpPr>
                        <wps:spPr bwMode="auto">
                          <a:xfrm>
                            <a:off x="1440" y="-84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83EBA33" id="Group 63" o:spid="_x0000_s1026" style="position:absolute;margin-left:1in;margin-top:-4.2pt;width:468pt;height:.1pt;z-index:-251661312;mso-position-horizontal-relative:page" coordorigin="1440,-84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">
                <v:shape id="Freeform 64" o:spid="_x0000_s1027" style="position:absolute;left:1440;top:-84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" path="m,l9360,e" filled="f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EE33AC">
        <w:rPr>
          <w:rFonts w:ascii="Arial" w:eastAsia="Arial" w:hAnsi="Arial" w:cs="Arial"/>
          <w:position w:val="-1"/>
          <w:sz w:val="20"/>
          <w:szCs w:val="20"/>
        </w:rPr>
        <w:t>1921</w:t>
      </w:r>
      <w:r w:rsidR="00EE33AC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position w:val="-1"/>
          <w:sz w:val="20"/>
          <w:szCs w:val="20"/>
        </w:rPr>
        <w:t>U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 w:rsidR="00EE33AC">
        <w:rPr>
          <w:rFonts w:ascii="Arial" w:eastAsia="Arial" w:hAnsi="Arial" w:cs="Arial"/>
          <w:position w:val="-1"/>
          <w:sz w:val="20"/>
          <w:szCs w:val="20"/>
        </w:rPr>
        <w:t>er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EE33AC">
        <w:rPr>
          <w:rFonts w:ascii="Arial" w:eastAsia="Arial" w:hAnsi="Arial" w:cs="Arial"/>
          <w:position w:val="-1"/>
          <w:sz w:val="20"/>
          <w:szCs w:val="20"/>
        </w:rPr>
        <w:t>y</w:t>
      </w:r>
      <w:r w:rsidR="00EE33AC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EE33AC">
        <w:rPr>
          <w:rFonts w:ascii="Arial" w:eastAsia="Arial" w:hAnsi="Arial" w:cs="Arial"/>
          <w:position w:val="-1"/>
          <w:sz w:val="20"/>
          <w:szCs w:val="20"/>
        </w:rPr>
        <w:t>e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 w:rsidR="00EE33AC">
        <w:rPr>
          <w:rFonts w:ascii="Arial" w:eastAsia="Arial" w:hAnsi="Arial" w:cs="Arial"/>
          <w:position w:val="-1"/>
          <w:sz w:val="20"/>
          <w:szCs w:val="20"/>
        </w:rPr>
        <w:t>ue</w:t>
      </w:r>
      <w:r w:rsidR="00EE33AC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EE33AC">
        <w:rPr>
          <w:rFonts w:ascii="Times New Roman" w:eastAsia="Times New Roman" w:hAnsi="Times New Roman" w:cs="Times New Roman"/>
          <w:position w:val="-1"/>
          <w:sz w:val="20"/>
          <w:szCs w:val="20"/>
        </w:rPr>
        <w:t>▪</w:t>
      </w:r>
      <w:r w:rsidR="00EE33AC"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B</w:t>
      </w:r>
      <w:r w:rsidR="00EE33AC">
        <w:rPr>
          <w:rFonts w:ascii="Arial" w:eastAsia="Arial" w:hAnsi="Arial" w:cs="Arial"/>
          <w:position w:val="-1"/>
          <w:sz w:val="20"/>
          <w:szCs w:val="20"/>
        </w:rPr>
        <w:t>er</w:t>
      </w:r>
      <w:r w:rsidR="00EE33AC"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 w:rsidR="00EE33AC">
        <w:rPr>
          <w:rFonts w:ascii="Arial" w:eastAsia="Arial" w:hAnsi="Arial" w:cs="Arial"/>
          <w:position w:val="-1"/>
          <w:sz w:val="20"/>
          <w:szCs w:val="20"/>
        </w:rPr>
        <w:t>e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EE33AC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="00EE33AC">
        <w:rPr>
          <w:rFonts w:ascii="Arial" w:eastAsia="Arial" w:hAnsi="Arial" w:cs="Arial"/>
          <w:position w:val="-1"/>
          <w:sz w:val="20"/>
          <w:szCs w:val="20"/>
        </w:rPr>
        <w:t>,</w:t>
      </w:r>
      <w:r w:rsidR="00EE33AC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 w:rsidR="00EE33AC">
        <w:rPr>
          <w:rFonts w:ascii="Arial" w:eastAsia="Arial" w:hAnsi="Arial" w:cs="Arial"/>
          <w:position w:val="-1"/>
          <w:sz w:val="20"/>
          <w:szCs w:val="20"/>
        </w:rPr>
        <w:t>A</w:t>
      </w:r>
      <w:r w:rsidR="00EE33AC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9</w:t>
      </w:r>
      <w:r w:rsidR="00EE33AC">
        <w:rPr>
          <w:rFonts w:ascii="Arial" w:eastAsia="Arial" w:hAnsi="Arial" w:cs="Arial"/>
          <w:position w:val="-1"/>
          <w:sz w:val="20"/>
          <w:szCs w:val="20"/>
        </w:rPr>
        <w:t>4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0</w:t>
      </w:r>
      <w:r w:rsidR="00EE33AC">
        <w:rPr>
          <w:rFonts w:ascii="Arial" w:eastAsia="Arial" w:hAnsi="Arial" w:cs="Arial"/>
          <w:position w:val="-1"/>
          <w:sz w:val="20"/>
          <w:szCs w:val="20"/>
        </w:rPr>
        <w:t>4</w:t>
      </w:r>
      <w:r w:rsidR="00EE33AC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EE33AC">
        <w:rPr>
          <w:rFonts w:ascii="Times New Roman" w:eastAsia="Times New Roman" w:hAnsi="Times New Roman" w:cs="Times New Roman"/>
          <w:position w:val="-1"/>
          <w:sz w:val="20"/>
          <w:szCs w:val="20"/>
        </w:rPr>
        <w:t>▪</w:t>
      </w:r>
      <w:r w:rsidR="00EE33AC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="00EE33AC">
        <w:rPr>
          <w:rFonts w:ascii="Arial" w:eastAsia="Arial" w:hAnsi="Arial" w:cs="Arial"/>
          <w:position w:val="-1"/>
          <w:sz w:val="20"/>
          <w:szCs w:val="20"/>
        </w:rPr>
        <w:t>h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 w:rsidR="00EE33AC">
        <w:rPr>
          <w:rFonts w:ascii="Arial" w:eastAsia="Arial" w:hAnsi="Arial" w:cs="Arial"/>
          <w:position w:val="-1"/>
          <w:sz w:val="20"/>
          <w:szCs w:val="20"/>
        </w:rPr>
        <w:t>ne</w:t>
      </w:r>
      <w:r w:rsidR="00EE33AC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position w:val="-1"/>
          <w:sz w:val="20"/>
          <w:szCs w:val="20"/>
        </w:rPr>
        <w:t>4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1</w:t>
      </w:r>
      <w:r w:rsidR="00EE33AC">
        <w:rPr>
          <w:rFonts w:ascii="Arial" w:eastAsia="Arial" w:hAnsi="Arial" w:cs="Arial"/>
          <w:position w:val="-1"/>
          <w:sz w:val="20"/>
          <w:szCs w:val="20"/>
        </w:rPr>
        <w:t>5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position w:val="-1"/>
          <w:sz w:val="20"/>
          <w:szCs w:val="20"/>
        </w:rPr>
        <w:t>9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 w:rsidR="00EE33AC">
        <w:rPr>
          <w:rFonts w:ascii="Arial" w:eastAsia="Arial" w:hAnsi="Arial" w:cs="Arial"/>
          <w:position w:val="-1"/>
          <w:sz w:val="20"/>
          <w:szCs w:val="20"/>
        </w:rPr>
        <w:t>2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2</w:t>
      </w:r>
      <w:r w:rsidR="00EE33AC">
        <w:rPr>
          <w:rFonts w:ascii="Arial" w:eastAsia="Arial" w:hAnsi="Arial" w:cs="Arial"/>
          <w:position w:val="-1"/>
          <w:sz w:val="20"/>
          <w:szCs w:val="20"/>
        </w:rPr>
        <w:t>6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6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9</w:t>
      </w:r>
      <w:r w:rsidR="00EE33AC">
        <w:rPr>
          <w:rFonts w:ascii="Times New Roman" w:eastAsia="Times New Roman" w:hAnsi="Times New Roman" w:cs="Times New Roman"/>
          <w:position w:val="-1"/>
          <w:sz w:val="20"/>
          <w:szCs w:val="20"/>
        </w:rPr>
        <w:t>▪</w:t>
      </w:r>
      <w:r w:rsidR="00EE33AC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position w:val="-1"/>
          <w:sz w:val="20"/>
          <w:szCs w:val="20"/>
        </w:rPr>
        <w:t>Fax</w:t>
      </w:r>
      <w:r w:rsidR="00EE33AC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5</w:t>
      </w:r>
      <w:r w:rsidR="00EE33AC">
        <w:rPr>
          <w:rFonts w:ascii="Arial" w:eastAsia="Arial" w:hAnsi="Arial" w:cs="Arial"/>
          <w:position w:val="-1"/>
          <w:sz w:val="20"/>
          <w:szCs w:val="20"/>
        </w:rPr>
        <w:t>1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0-</w:t>
      </w:r>
      <w:r w:rsidR="00EE33AC">
        <w:rPr>
          <w:rFonts w:ascii="Arial" w:eastAsia="Arial" w:hAnsi="Arial" w:cs="Arial"/>
          <w:position w:val="-1"/>
          <w:sz w:val="20"/>
          <w:szCs w:val="20"/>
        </w:rPr>
        <w:t>5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5</w:t>
      </w:r>
      <w:r w:rsidR="00EE33AC">
        <w:rPr>
          <w:rFonts w:ascii="Arial" w:eastAsia="Arial" w:hAnsi="Arial" w:cs="Arial"/>
          <w:position w:val="-1"/>
          <w:sz w:val="20"/>
          <w:szCs w:val="20"/>
        </w:rPr>
        <w:t>0</w:t>
      </w:r>
      <w:r w:rsidR="00EE33AC"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 w:rsidR="00EE33AC">
        <w:rPr>
          <w:rFonts w:ascii="Arial" w:eastAsia="Arial" w:hAnsi="Arial" w:cs="Arial"/>
          <w:position w:val="-1"/>
          <w:sz w:val="20"/>
          <w:szCs w:val="20"/>
        </w:rPr>
        <w:t>2</w:t>
      </w:r>
      <w:r w:rsidR="00EE33AC">
        <w:rPr>
          <w:rFonts w:ascii="Arial" w:eastAsia="Arial" w:hAnsi="Arial" w:cs="Arial"/>
          <w:spacing w:val="-1"/>
          <w:position w:val="-1"/>
          <w:sz w:val="20"/>
          <w:szCs w:val="20"/>
        </w:rPr>
        <w:t>6</w:t>
      </w:r>
      <w:r w:rsidR="00EE33AC">
        <w:rPr>
          <w:rFonts w:ascii="Arial" w:eastAsia="Arial" w:hAnsi="Arial" w:cs="Arial"/>
          <w:spacing w:val="2"/>
          <w:position w:val="-1"/>
          <w:sz w:val="20"/>
          <w:szCs w:val="20"/>
        </w:rPr>
        <w:t>3</w:t>
      </w:r>
      <w:r w:rsidR="00EE33AC">
        <w:rPr>
          <w:rFonts w:ascii="Arial" w:eastAsia="Arial" w:hAnsi="Arial" w:cs="Arial"/>
          <w:position w:val="-1"/>
          <w:sz w:val="20"/>
          <w:szCs w:val="20"/>
        </w:rPr>
        <w:t>9</w:t>
      </w:r>
    </w:p>
    <w:p w14:paraId="1AF2C428" w14:textId="77777777" w:rsidR="00904FD3" w:rsidRDefault="00904FD3" w:rsidP="00904FD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</w:rPr>
      </w:pPr>
    </w:p>
    <w:p w14:paraId="572EE56A" w14:textId="3C016718" w:rsidR="00904FD3" w:rsidRPr="00904FD3" w:rsidRDefault="00904FD3" w:rsidP="00904FD3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Cs/>
          <w:spacing w:val="1"/>
        </w:rPr>
      </w:pPr>
      <w:r w:rsidRPr="00904FD3">
        <w:rPr>
          <w:rFonts w:ascii="Times New Roman" w:eastAsia="Times New Roman" w:hAnsi="Times New Roman" w:cs="Times New Roman"/>
          <w:bCs/>
          <w:spacing w:val="1"/>
        </w:rPr>
        <w:t>David Rich</w:t>
      </w:r>
    </w:p>
    <w:p w14:paraId="224779CE" w14:textId="050CB76C" w:rsidR="00904FD3" w:rsidRPr="00F12962" w:rsidRDefault="00975AA5" w:rsidP="00F12962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Cs/>
          <w:spacing w:val="1"/>
        </w:rPr>
      </w:pPr>
      <w:hyperlink r:id="rId10" w:history="1">
        <w:r w:rsidR="00904FD3" w:rsidRPr="00904FD3">
          <w:rPr>
            <w:rStyle w:val="Hyperlink"/>
            <w:rFonts w:ascii="Times New Roman" w:eastAsia="Times New Roman" w:hAnsi="Times New Roman" w:cs="Times New Roman"/>
            <w:bCs/>
            <w:spacing w:val="1"/>
          </w:rPr>
          <w:t>rich@reaxengineering.com</w:t>
        </w:r>
      </w:hyperlink>
    </w:p>
    <w:p w14:paraId="581B13A8" w14:textId="77777777" w:rsidR="00F12962" w:rsidRDefault="00F12962" w:rsidP="00904FD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</w:rPr>
      </w:pPr>
    </w:p>
    <w:p w14:paraId="5012AF6C" w14:textId="4D3801EF" w:rsidR="00F643CF" w:rsidRDefault="007F7768" w:rsidP="00904FD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February</w:t>
      </w:r>
      <w:r w:rsidR="00EE33A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585593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 w:rsidR="00EE33AC">
        <w:rPr>
          <w:rFonts w:ascii="Times New Roman" w:eastAsia="Times New Roman" w:hAnsi="Times New Roman" w:cs="Times New Roman"/>
          <w:b/>
          <w:bCs/>
        </w:rPr>
        <w:t>,</w:t>
      </w:r>
      <w:r w:rsidR="00EE33A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EE33AC">
        <w:rPr>
          <w:rFonts w:ascii="Times New Roman" w:eastAsia="Times New Roman" w:hAnsi="Times New Roman" w:cs="Times New Roman"/>
          <w:b/>
          <w:bCs/>
        </w:rPr>
        <w:t>201</w:t>
      </w:r>
      <w:r w:rsidR="00585593">
        <w:rPr>
          <w:rFonts w:ascii="Times New Roman" w:eastAsia="Times New Roman" w:hAnsi="Times New Roman" w:cs="Times New Roman"/>
          <w:b/>
          <w:bCs/>
        </w:rPr>
        <w:t>9</w:t>
      </w:r>
    </w:p>
    <w:p w14:paraId="3DF8B04D" w14:textId="77777777" w:rsidR="00F643CF" w:rsidRDefault="00F643CF">
      <w:pPr>
        <w:spacing w:before="6" w:after="0" w:line="220" w:lineRule="exact"/>
      </w:pPr>
    </w:p>
    <w:p w14:paraId="089059CF" w14:textId="601A6B8B" w:rsidR="00161CC5" w:rsidRPr="00161CC5" w:rsidRDefault="00EE33AC" w:rsidP="00904FD3">
      <w:pPr>
        <w:spacing w:before="32" w:after="0" w:line="240" w:lineRule="auto"/>
        <w:ind w:right="63"/>
        <w:jc w:val="both"/>
        <w:rPr>
          <w:rFonts w:ascii="Times New Roman" w:eastAsia="Times New Roman" w:hAnsi="Times New Roman" w:cs="Times New Roman"/>
          <w:b/>
          <w:bCs/>
          <w:spacing w:val="51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:  </w:t>
      </w:r>
      <w:r w:rsidR="008F37AA" w:rsidRPr="00161CC5">
        <w:rPr>
          <w:rFonts w:ascii="Times New Roman" w:eastAsia="Times New Roman" w:hAnsi="Times New Roman" w:cs="Times New Roman"/>
          <w:b/>
          <w:bCs/>
          <w:spacing w:val="-1"/>
        </w:rPr>
        <w:t xml:space="preserve">Evaluation of </w:t>
      </w:r>
      <w:r w:rsidR="00161CC5" w:rsidRPr="00161CC5">
        <w:rPr>
          <w:rFonts w:ascii="Times New Roman" w:eastAsia="Times New Roman" w:hAnsi="Times New Roman" w:cs="Times New Roman"/>
          <w:b/>
          <w:bCs/>
          <w:spacing w:val="-1"/>
        </w:rPr>
        <w:t xml:space="preserve">ASTM E119 Fire Rating Equivalency for </w:t>
      </w:r>
      <w:r w:rsidR="00975AA5">
        <w:rPr>
          <w:rFonts w:ascii="Times New Roman" w:eastAsia="Times New Roman" w:hAnsi="Times New Roman" w:cs="Times New Roman"/>
          <w:b/>
          <w:bCs/>
          <w:spacing w:val="-1"/>
        </w:rPr>
        <w:t>Cob (</w:t>
      </w:r>
      <w:r w:rsidR="008F37AA" w:rsidRPr="00161CC5">
        <w:rPr>
          <w:rFonts w:ascii="Times New Roman" w:eastAsia="Times New Roman" w:hAnsi="Times New Roman" w:cs="Times New Roman"/>
          <w:b/>
          <w:bCs/>
          <w:spacing w:val="-1"/>
        </w:rPr>
        <w:t>Monolithic Adobe</w:t>
      </w:r>
      <w:r w:rsidR="00975AA5">
        <w:rPr>
          <w:rFonts w:ascii="Times New Roman" w:eastAsia="Times New Roman" w:hAnsi="Times New Roman" w:cs="Times New Roman"/>
          <w:b/>
          <w:bCs/>
          <w:spacing w:val="-1"/>
        </w:rPr>
        <w:t>)</w:t>
      </w:r>
      <w:r w:rsidR="008F37AA" w:rsidRPr="00161CC5">
        <w:rPr>
          <w:rFonts w:ascii="Times New Roman" w:eastAsia="Times New Roman" w:hAnsi="Times New Roman" w:cs="Times New Roman"/>
          <w:b/>
          <w:bCs/>
          <w:spacing w:val="-1"/>
        </w:rPr>
        <w:t xml:space="preserve"> walls</w:t>
      </w:r>
      <w:r w:rsidR="00161CC5" w:rsidRPr="00161CC5">
        <w:rPr>
          <w:rFonts w:ascii="Times New Roman" w:eastAsia="Times New Roman" w:hAnsi="Times New Roman" w:cs="Times New Roman"/>
          <w:b/>
          <w:bCs/>
          <w:spacing w:val="-1"/>
        </w:rPr>
        <w:t>.</w:t>
      </w:r>
      <w:r w:rsidR="008F37AA" w:rsidRPr="00161CC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</w:p>
    <w:p w14:paraId="2424B908" w14:textId="77777777" w:rsidR="00F643CF" w:rsidRPr="00F12962" w:rsidRDefault="00F643CF">
      <w:pPr>
        <w:spacing w:before="13" w:after="0" w:line="240" w:lineRule="exact"/>
        <w:rPr>
          <w:sz w:val="24"/>
          <w:szCs w:val="24"/>
        </w:rPr>
      </w:pPr>
    </w:p>
    <w:p w14:paraId="2FDB3515" w14:textId="77777777" w:rsidR="00F643CF" w:rsidRPr="00F12962" w:rsidRDefault="00161CC5" w:rsidP="00904FD3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</w:rPr>
      </w:pPr>
      <w:r w:rsidRPr="00F12962">
        <w:rPr>
          <w:rFonts w:ascii="Times New Roman" w:eastAsia="Times New Roman" w:hAnsi="Times New Roman" w:cs="Times New Roman"/>
          <w:b/>
          <w:spacing w:val="1"/>
        </w:rPr>
        <w:t xml:space="preserve">Code Requirement </w:t>
      </w:r>
    </w:p>
    <w:p w14:paraId="079043EB" w14:textId="77777777" w:rsidR="00F643CF" w:rsidRDefault="00F643CF">
      <w:pPr>
        <w:spacing w:before="17" w:after="0" w:line="240" w:lineRule="exact"/>
        <w:rPr>
          <w:sz w:val="24"/>
          <w:szCs w:val="24"/>
        </w:rPr>
      </w:pPr>
    </w:p>
    <w:p w14:paraId="448A4751" w14:textId="4E277C72" w:rsidR="00161CC5" w:rsidRDefault="00161CC5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The evaluation is directed at the requirements of </w:t>
      </w:r>
      <w:r w:rsidR="00AA027E">
        <w:rPr>
          <w:rFonts w:ascii="Times New Roman" w:eastAsia="Times New Roman" w:hAnsi="Times New Roman" w:cs="Times New Roman"/>
          <w:spacing w:val="-1"/>
        </w:rPr>
        <w:t xml:space="preserve">International </w:t>
      </w:r>
      <w:r>
        <w:rPr>
          <w:rFonts w:ascii="Times New Roman" w:eastAsia="Times New Roman" w:hAnsi="Times New Roman" w:cs="Times New Roman"/>
          <w:spacing w:val="-1"/>
        </w:rPr>
        <w:t>Residential Code Section R302.1 – Exterior Walls</w:t>
      </w:r>
      <w:r w:rsidR="00AA027E">
        <w:rPr>
          <w:rFonts w:ascii="Times New Roman" w:eastAsia="Times New Roman" w:hAnsi="Times New Roman" w:cs="Times New Roman"/>
          <w:spacing w:val="-1"/>
        </w:rPr>
        <w:t xml:space="preserve"> and Table R302.1</w:t>
      </w:r>
      <w:r w:rsidR="00E202DD">
        <w:rPr>
          <w:rFonts w:ascii="Times New Roman" w:eastAsia="Times New Roman" w:hAnsi="Times New Roman" w:cs="Times New Roman"/>
          <w:spacing w:val="-1"/>
        </w:rPr>
        <w:t>(1)</w:t>
      </w:r>
      <w:r w:rsidR="00AA027E">
        <w:rPr>
          <w:rFonts w:ascii="Times New Roman" w:eastAsia="Times New Roman" w:hAnsi="Times New Roman" w:cs="Times New Roman"/>
          <w:spacing w:val="-1"/>
        </w:rPr>
        <w:t>,</w:t>
      </w:r>
      <w:r w:rsidR="00790FFB">
        <w:rPr>
          <w:rFonts w:ascii="Times New Roman" w:eastAsia="Times New Roman" w:hAnsi="Times New Roman" w:cs="Times New Roman"/>
          <w:spacing w:val="-1"/>
        </w:rPr>
        <w:t xml:space="preserve"> </w:t>
      </w:r>
      <w:r w:rsidR="00E202DD">
        <w:rPr>
          <w:rFonts w:ascii="Times New Roman" w:eastAsia="Times New Roman" w:hAnsi="Times New Roman" w:cs="Times New Roman"/>
          <w:spacing w:val="-1"/>
        </w:rPr>
        <w:t>which requires</w:t>
      </w:r>
      <w:r w:rsidR="00AA027E">
        <w:rPr>
          <w:rFonts w:ascii="Times New Roman" w:eastAsia="Times New Roman" w:hAnsi="Times New Roman" w:cs="Times New Roman"/>
          <w:spacing w:val="-1"/>
        </w:rPr>
        <w:t xml:space="preserve"> 1-hour</w:t>
      </w:r>
      <w:r w:rsidR="00E202DD">
        <w:rPr>
          <w:rFonts w:ascii="Times New Roman" w:eastAsia="Times New Roman" w:hAnsi="Times New Roman" w:cs="Times New Roman"/>
          <w:spacing w:val="-1"/>
        </w:rPr>
        <w:t xml:space="preserve"> </w:t>
      </w:r>
      <w:r w:rsidR="00AA027E">
        <w:rPr>
          <w:rFonts w:ascii="Times New Roman" w:eastAsia="Times New Roman" w:hAnsi="Times New Roman" w:cs="Times New Roman"/>
          <w:spacing w:val="-1"/>
        </w:rPr>
        <w:t>f</w:t>
      </w:r>
      <w:r w:rsidR="00E202DD">
        <w:rPr>
          <w:rFonts w:ascii="Times New Roman" w:eastAsia="Times New Roman" w:hAnsi="Times New Roman" w:cs="Times New Roman"/>
          <w:spacing w:val="-1"/>
        </w:rPr>
        <w:t>ire</w:t>
      </w:r>
      <w:r w:rsidR="00AA027E">
        <w:rPr>
          <w:rFonts w:ascii="Times New Roman" w:eastAsia="Times New Roman" w:hAnsi="Times New Roman" w:cs="Times New Roman"/>
          <w:spacing w:val="-1"/>
        </w:rPr>
        <w:t>-r</w:t>
      </w:r>
      <w:r w:rsidR="00E202DD">
        <w:rPr>
          <w:rFonts w:ascii="Times New Roman" w:eastAsia="Times New Roman" w:hAnsi="Times New Roman" w:cs="Times New Roman"/>
          <w:spacing w:val="-1"/>
        </w:rPr>
        <w:t xml:space="preserve">esistance </w:t>
      </w:r>
      <w:r w:rsidR="00AA027E">
        <w:rPr>
          <w:rFonts w:ascii="Times New Roman" w:eastAsia="Times New Roman" w:hAnsi="Times New Roman" w:cs="Times New Roman"/>
          <w:spacing w:val="-1"/>
        </w:rPr>
        <w:t>r</w:t>
      </w:r>
      <w:r w:rsidR="00E202DD">
        <w:rPr>
          <w:rFonts w:ascii="Times New Roman" w:eastAsia="Times New Roman" w:hAnsi="Times New Roman" w:cs="Times New Roman"/>
          <w:spacing w:val="-1"/>
        </w:rPr>
        <w:t xml:space="preserve">ated </w:t>
      </w:r>
      <w:r w:rsidR="00AA027E">
        <w:rPr>
          <w:rFonts w:ascii="Times New Roman" w:eastAsia="Times New Roman" w:hAnsi="Times New Roman" w:cs="Times New Roman"/>
          <w:spacing w:val="-1"/>
        </w:rPr>
        <w:t>w</w:t>
      </w:r>
      <w:r w:rsidR="00E202DD">
        <w:rPr>
          <w:rFonts w:ascii="Times New Roman" w:eastAsia="Times New Roman" w:hAnsi="Times New Roman" w:cs="Times New Roman"/>
          <w:spacing w:val="-1"/>
        </w:rPr>
        <w:t xml:space="preserve">alls to be in accordance with ASTM E119 or UL 263 with exposure from both sides. </w:t>
      </w:r>
      <w:r w:rsidR="00BE4048">
        <w:rPr>
          <w:rFonts w:ascii="Times New Roman" w:eastAsia="Times New Roman" w:hAnsi="Times New Roman" w:cs="Times New Roman"/>
          <w:spacing w:val="-1"/>
        </w:rPr>
        <w:t>E-119 ratings</w:t>
      </w:r>
      <w:r w:rsidR="00271F09">
        <w:rPr>
          <w:rFonts w:ascii="Times New Roman" w:eastAsia="Times New Roman" w:hAnsi="Times New Roman" w:cs="Times New Roman"/>
          <w:spacing w:val="-1"/>
        </w:rPr>
        <w:t xml:space="preserve"> ≥ 1 hour</w:t>
      </w:r>
      <w:r w:rsidR="00BE4048">
        <w:rPr>
          <w:rFonts w:ascii="Times New Roman" w:eastAsia="Times New Roman" w:hAnsi="Times New Roman" w:cs="Times New Roman"/>
          <w:spacing w:val="-1"/>
        </w:rPr>
        <w:t xml:space="preserve"> must be accompanied by a </w:t>
      </w:r>
      <w:r w:rsidR="00E730C5">
        <w:rPr>
          <w:rFonts w:ascii="Times New Roman" w:eastAsia="Times New Roman" w:hAnsi="Times New Roman" w:cs="Times New Roman"/>
          <w:spacing w:val="-1"/>
        </w:rPr>
        <w:t>one-minute</w:t>
      </w:r>
      <w:r w:rsidR="00BE4048">
        <w:rPr>
          <w:rFonts w:ascii="Times New Roman" w:eastAsia="Times New Roman" w:hAnsi="Times New Roman" w:cs="Times New Roman"/>
          <w:spacing w:val="-1"/>
        </w:rPr>
        <w:t xml:space="preserve"> hose stream test following the fire resistance test.</w:t>
      </w:r>
    </w:p>
    <w:p w14:paraId="12EFEBA5" w14:textId="77777777" w:rsidR="00E202DD" w:rsidRDefault="00E202DD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</w:p>
    <w:p w14:paraId="192FC9CC" w14:textId="77777777" w:rsidR="00BE4048" w:rsidRPr="00BE4048" w:rsidRDefault="00BE4048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BE4048">
        <w:rPr>
          <w:rFonts w:ascii="Times New Roman" w:eastAsia="Times New Roman" w:hAnsi="Times New Roman" w:cs="Times New Roman"/>
          <w:b/>
          <w:spacing w:val="-1"/>
        </w:rPr>
        <w:t>Proposed Equivalency</w:t>
      </w:r>
    </w:p>
    <w:p w14:paraId="595D5B11" w14:textId="77777777" w:rsidR="00BE4048" w:rsidRDefault="00BE4048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</w:p>
    <w:p w14:paraId="7C2FD915" w14:textId="7ED3559D" w:rsidR="00904FD3" w:rsidRDefault="005D2E1B" w:rsidP="00F54485">
      <w:pPr>
        <w:pStyle w:val="ListParagraph"/>
        <w:numPr>
          <w:ilvl w:val="0"/>
          <w:numId w:val="4"/>
        </w:num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  <w:r w:rsidRPr="008D0658">
        <w:rPr>
          <w:rFonts w:ascii="Times New Roman" w:eastAsia="Times New Roman" w:hAnsi="Times New Roman" w:cs="Times New Roman"/>
          <w:spacing w:val="-1"/>
        </w:rPr>
        <w:t xml:space="preserve">Use </w:t>
      </w:r>
      <w:r w:rsidR="00510A60">
        <w:rPr>
          <w:rFonts w:ascii="Times New Roman" w:eastAsia="Times New Roman" w:hAnsi="Times New Roman" w:cs="Times New Roman"/>
          <w:spacing w:val="-1"/>
        </w:rPr>
        <w:t xml:space="preserve">ASTM E119 and </w:t>
      </w:r>
      <w:r w:rsidR="00AA027E">
        <w:rPr>
          <w:rFonts w:ascii="Times New Roman" w:eastAsia="Times New Roman" w:hAnsi="Times New Roman" w:cs="Times New Roman"/>
          <w:spacing w:val="-1"/>
        </w:rPr>
        <w:t xml:space="preserve">equivalent </w:t>
      </w:r>
      <w:r w:rsidR="00510A60">
        <w:rPr>
          <w:rFonts w:ascii="Times New Roman" w:eastAsia="Times New Roman" w:hAnsi="Times New Roman" w:cs="Times New Roman"/>
          <w:spacing w:val="-1"/>
        </w:rPr>
        <w:t xml:space="preserve">international </w:t>
      </w:r>
      <w:r w:rsidR="00790FFB">
        <w:rPr>
          <w:rFonts w:ascii="Times New Roman" w:eastAsia="Times New Roman" w:hAnsi="Times New Roman" w:cs="Times New Roman"/>
          <w:spacing w:val="-1"/>
        </w:rPr>
        <w:t xml:space="preserve">tests </w:t>
      </w:r>
      <w:r w:rsidR="00510A60">
        <w:rPr>
          <w:rFonts w:ascii="Times New Roman" w:eastAsia="Times New Roman" w:hAnsi="Times New Roman" w:cs="Times New Roman"/>
          <w:spacing w:val="-1"/>
        </w:rPr>
        <w:t xml:space="preserve">AS 1530 and EN 1363 on </w:t>
      </w:r>
      <w:r w:rsidR="00AA027E">
        <w:rPr>
          <w:rFonts w:ascii="Times New Roman" w:eastAsia="Times New Roman" w:hAnsi="Times New Roman" w:cs="Times New Roman"/>
          <w:spacing w:val="-1"/>
        </w:rPr>
        <w:t xml:space="preserve">closely-related </w:t>
      </w:r>
      <w:r w:rsidR="00510A60">
        <w:rPr>
          <w:rFonts w:ascii="Times New Roman" w:eastAsia="Times New Roman" w:hAnsi="Times New Roman" w:cs="Times New Roman"/>
          <w:spacing w:val="-1"/>
        </w:rPr>
        <w:t>compressed earth block and adobe block wall</w:t>
      </w:r>
      <w:r w:rsidR="00AA027E">
        <w:rPr>
          <w:rFonts w:ascii="Times New Roman" w:eastAsia="Times New Roman" w:hAnsi="Times New Roman" w:cs="Times New Roman"/>
          <w:spacing w:val="-1"/>
        </w:rPr>
        <w:t>s</w:t>
      </w:r>
      <w:r w:rsidR="00510A60">
        <w:rPr>
          <w:rFonts w:ascii="Times New Roman" w:eastAsia="Times New Roman" w:hAnsi="Times New Roman" w:cs="Times New Roman"/>
          <w:spacing w:val="-1"/>
        </w:rPr>
        <w:t xml:space="preserve">, to </w:t>
      </w:r>
      <w:r w:rsidR="008E1FA3">
        <w:rPr>
          <w:rFonts w:ascii="Times New Roman" w:eastAsia="Times New Roman" w:hAnsi="Times New Roman" w:cs="Times New Roman"/>
          <w:spacing w:val="-1"/>
        </w:rPr>
        <w:t xml:space="preserve">demonstrate a minimum </w:t>
      </w:r>
      <w:r w:rsidR="00975AA5">
        <w:rPr>
          <w:rFonts w:ascii="Times New Roman" w:eastAsia="Times New Roman" w:hAnsi="Times New Roman" w:cs="Times New Roman"/>
          <w:spacing w:val="-1"/>
        </w:rPr>
        <w:t>1-hour fire resistance of cob (monolithic adobe)</w:t>
      </w:r>
      <w:r w:rsidR="00AA027E">
        <w:rPr>
          <w:rFonts w:ascii="Times New Roman" w:eastAsia="Times New Roman" w:hAnsi="Times New Roman" w:cs="Times New Roman"/>
          <w:spacing w:val="-1"/>
        </w:rPr>
        <w:t xml:space="preserve"> </w:t>
      </w:r>
      <w:r w:rsidR="00271F09" w:rsidRPr="008D0658">
        <w:rPr>
          <w:rFonts w:ascii="Times New Roman" w:eastAsia="Times New Roman" w:hAnsi="Times New Roman" w:cs="Times New Roman"/>
          <w:spacing w:val="-1"/>
        </w:rPr>
        <w:t>walls greater than or equal to 1</w:t>
      </w:r>
      <w:r w:rsidR="00510A60">
        <w:rPr>
          <w:rFonts w:ascii="Times New Roman" w:eastAsia="Times New Roman" w:hAnsi="Times New Roman" w:cs="Times New Roman"/>
          <w:spacing w:val="-1"/>
        </w:rPr>
        <w:t>0</w:t>
      </w:r>
      <w:r w:rsidRPr="008D0658">
        <w:rPr>
          <w:rFonts w:ascii="Times New Roman" w:eastAsia="Times New Roman" w:hAnsi="Times New Roman" w:cs="Times New Roman"/>
          <w:spacing w:val="-1"/>
        </w:rPr>
        <w:t xml:space="preserve"> inches</w:t>
      </w:r>
      <w:r w:rsidR="00AA027E">
        <w:rPr>
          <w:rFonts w:ascii="Times New Roman" w:eastAsia="Times New Roman" w:hAnsi="Times New Roman" w:cs="Times New Roman"/>
          <w:spacing w:val="-1"/>
        </w:rPr>
        <w:t xml:space="preserve"> thick, including a significant factor of safety</w:t>
      </w:r>
      <w:r w:rsidRPr="008D0658">
        <w:rPr>
          <w:rFonts w:ascii="Times New Roman" w:eastAsia="Times New Roman" w:hAnsi="Times New Roman" w:cs="Times New Roman"/>
          <w:spacing w:val="-1"/>
        </w:rPr>
        <w:t xml:space="preserve">. </w:t>
      </w:r>
    </w:p>
    <w:p w14:paraId="3B2EE820" w14:textId="77777777" w:rsidR="00904FD3" w:rsidRPr="00904FD3" w:rsidRDefault="00904FD3" w:rsidP="00904FD3">
      <w:pPr>
        <w:spacing w:after="0" w:line="252" w:lineRule="exact"/>
        <w:ind w:right="58"/>
        <w:jc w:val="both"/>
        <w:rPr>
          <w:rFonts w:ascii="Times New Roman" w:eastAsia="Times New Roman" w:hAnsi="Times New Roman" w:cs="Times New Roman"/>
          <w:spacing w:val="-1"/>
        </w:rPr>
      </w:pPr>
    </w:p>
    <w:p w14:paraId="5E8D8E77" w14:textId="541FA5DF" w:rsidR="00904FD3" w:rsidRDefault="005D2E1B" w:rsidP="00F12962">
      <w:pPr>
        <w:spacing w:after="0" w:line="252" w:lineRule="exact"/>
        <w:ind w:right="58"/>
        <w:jc w:val="both"/>
        <w:rPr>
          <w:rFonts w:ascii="Times New Roman" w:eastAsia="Times New Roman" w:hAnsi="Times New Roman" w:cs="Times New Roman"/>
          <w:b/>
          <w:spacing w:val="-1"/>
        </w:rPr>
      </w:pPr>
      <w:r>
        <w:rPr>
          <w:rFonts w:ascii="Times New Roman" w:eastAsia="Times New Roman" w:hAnsi="Times New Roman" w:cs="Times New Roman"/>
          <w:b/>
          <w:spacing w:val="-1"/>
        </w:rPr>
        <w:t>Rational Engineering Analysis of</w:t>
      </w:r>
      <w:r w:rsidR="00BB2F59" w:rsidRPr="005D2E1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5D2E1B">
        <w:rPr>
          <w:rFonts w:ascii="Times New Roman" w:eastAsia="Times New Roman" w:hAnsi="Times New Roman" w:cs="Times New Roman"/>
          <w:b/>
          <w:spacing w:val="-1"/>
        </w:rPr>
        <w:t>Proposed Equivalency</w:t>
      </w:r>
    </w:p>
    <w:p w14:paraId="5997FE70" w14:textId="77777777" w:rsidR="00F12962" w:rsidRPr="00F12962" w:rsidRDefault="00F12962" w:rsidP="00F12962">
      <w:pPr>
        <w:spacing w:after="0" w:line="252" w:lineRule="exact"/>
        <w:ind w:right="58"/>
        <w:jc w:val="both"/>
        <w:rPr>
          <w:rFonts w:ascii="Times New Roman" w:eastAsia="Times New Roman" w:hAnsi="Times New Roman" w:cs="Times New Roman"/>
          <w:b/>
          <w:spacing w:val="-1"/>
        </w:rPr>
      </w:pPr>
    </w:p>
    <w:p w14:paraId="1CF9D053" w14:textId="69E568F4" w:rsidR="00BC0D19" w:rsidRDefault="00904FD3" w:rsidP="00F54485">
      <w:pPr>
        <w:spacing w:after="0"/>
        <w:ind w:right="58"/>
        <w:jc w:val="both"/>
        <w:rPr>
          <w:rFonts w:ascii="Times New Roman" w:eastAsia="Times New Roman" w:hAnsi="Times New Roman" w:cs="Times New Roman"/>
        </w:rPr>
      </w:pPr>
      <w:bookmarkStart w:id="0" w:name="_Hlk1926316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eax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results from </w:t>
      </w:r>
      <w:r>
        <w:rPr>
          <w:rFonts w:ascii="Times New Roman" w:eastAsia="Times New Roman" w:hAnsi="Times New Roman" w:cs="Times New Roman"/>
          <w:spacing w:val="-2"/>
        </w:rPr>
        <w:t xml:space="preserve">standardized testing, published standards, </w:t>
      </w:r>
      <w:r w:rsidR="00BC0D19">
        <w:rPr>
          <w:rFonts w:ascii="Times New Roman" w:eastAsia="Times New Roman" w:hAnsi="Times New Roman" w:cs="Times New Roman"/>
          <w:spacing w:val="-2"/>
        </w:rPr>
        <w:t xml:space="preserve">and </w:t>
      </w:r>
      <w:r w:rsidR="007F7768">
        <w:rPr>
          <w:rFonts w:ascii="Times New Roman" w:eastAsia="Times New Roman" w:hAnsi="Times New Roman" w:cs="Times New Roman"/>
          <w:spacing w:val="-2"/>
        </w:rPr>
        <w:t xml:space="preserve">empirical </w:t>
      </w:r>
      <w:r>
        <w:rPr>
          <w:rFonts w:ascii="Times New Roman" w:eastAsia="Times New Roman" w:hAnsi="Times New Roman" w:cs="Times New Roman"/>
          <w:spacing w:val="-2"/>
        </w:rPr>
        <w:t>evidence,</w:t>
      </w:r>
      <w:r w:rsidR="00BC0D19">
        <w:rPr>
          <w:rFonts w:ascii="Times New Roman" w:eastAsia="Times New Roman" w:hAnsi="Times New Roman" w:cs="Times New Roman"/>
          <w:spacing w:val="-2"/>
        </w:rPr>
        <w:t xml:space="preserve"> to </w:t>
      </w:r>
      <w:r>
        <w:rPr>
          <w:rFonts w:ascii="Times New Roman" w:eastAsia="Times New Roman" w:hAnsi="Times New Roman" w:cs="Times New Roman"/>
          <w:spacing w:val="-2"/>
        </w:rPr>
        <w:t xml:space="preserve">establish a </w:t>
      </w:r>
      <w:r w:rsidR="00BC0D19">
        <w:rPr>
          <w:rFonts w:ascii="Times New Roman" w:eastAsia="Times New Roman" w:hAnsi="Times New Roman" w:cs="Times New Roman"/>
          <w:spacing w:val="-2"/>
        </w:rPr>
        <w:t xml:space="preserve">conservative </w:t>
      </w:r>
      <w:r>
        <w:rPr>
          <w:rFonts w:ascii="Times New Roman" w:eastAsia="Times New Roman" w:hAnsi="Times New Roman" w:cs="Times New Roman"/>
          <w:spacing w:val="-2"/>
        </w:rPr>
        <w:t xml:space="preserve">minimum value for the fire resistance of </w:t>
      </w:r>
      <w:r w:rsidR="00975AA5">
        <w:rPr>
          <w:rFonts w:ascii="Times New Roman" w:eastAsia="Times New Roman" w:hAnsi="Times New Roman" w:cs="Times New Roman"/>
          <w:spacing w:val="-2"/>
        </w:rPr>
        <w:t>cob</w:t>
      </w:r>
      <w:r>
        <w:rPr>
          <w:rFonts w:ascii="Times New Roman" w:eastAsia="Times New Roman" w:hAnsi="Times New Roman" w:cs="Times New Roman"/>
          <w:spacing w:val="-2"/>
        </w:rPr>
        <w:t xml:space="preserve"> (sand, straw and unfired clay in monolithic form)</w:t>
      </w:r>
      <w:r w:rsidR="007F7768"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Much of the data was from closely allied construction systems using the same sand, straw</w:t>
      </w:r>
      <w:r w:rsidR="007F7768">
        <w:rPr>
          <w:rFonts w:ascii="Times New Roman" w:eastAsia="Times New Roman" w:hAnsi="Times New Roman" w:cs="Times New Roman"/>
          <w:spacing w:val="-2"/>
        </w:rPr>
        <w:t xml:space="preserve"> and clay</w:t>
      </w:r>
      <w:r>
        <w:rPr>
          <w:rFonts w:ascii="Times New Roman" w:eastAsia="Times New Roman" w:hAnsi="Times New Roman" w:cs="Times New Roman"/>
          <w:spacing w:val="-2"/>
        </w:rPr>
        <w:t xml:space="preserve"> materials in brick for</w:t>
      </w:r>
      <w:r w:rsidR="00BC0D19">
        <w:rPr>
          <w:rFonts w:ascii="Times New Roman" w:eastAsia="Times New Roman" w:hAnsi="Times New Roman" w:cs="Times New Roman"/>
          <w:spacing w:val="-2"/>
        </w:rPr>
        <w:t xml:space="preserve">m </w:t>
      </w:r>
      <w:r>
        <w:rPr>
          <w:rFonts w:ascii="Times New Roman" w:eastAsia="Times New Roman" w:hAnsi="Times New Roman" w:cs="Times New Roman"/>
        </w:rPr>
        <w:t>(brick and monolithic walls with these materials are referred to collectively as “earthen walls.”)</w:t>
      </w:r>
      <w:r w:rsidR="009C554E">
        <w:rPr>
          <w:rFonts w:ascii="Times New Roman" w:eastAsia="Times New Roman" w:hAnsi="Times New Roman" w:cs="Times New Roman"/>
        </w:rPr>
        <w:t xml:space="preserve">. </w:t>
      </w:r>
    </w:p>
    <w:p w14:paraId="10B9504C" w14:textId="77777777" w:rsidR="00BC0D19" w:rsidRDefault="00BC0D19" w:rsidP="00F54485">
      <w:pPr>
        <w:spacing w:after="0"/>
        <w:ind w:right="58"/>
        <w:jc w:val="both"/>
        <w:rPr>
          <w:rFonts w:ascii="Times New Roman" w:eastAsia="Times New Roman" w:hAnsi="Times New Roman" w:cs="Times New Roman"/>
        </w:rPr>
      </w:pPr>
    </w:p>
    <w:p w14:paraId="538F2CD6" w14:textId="55310617" w:rsidR="00BC0D19" w:rsidRDefault="00BC0D19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The tests</w:t>
      </w:r>
      <w:r w:rsidR="002332E0">
        <w:rPr>
          <w:rFonts w:ascii="Times New Roman" w:eastAsia="Times New Roman" w:hAnsi="Times New Roman" w:cs="Times New Roman"/>
        </w:rPr>
        <w:t>,</w:t>
      </w:r>
      <w:r w:rsidR="00F12962">
        <w:rPr>
          <w:rFonts w:ascii="Times New Roman" w:eastAsia="Times New Roman" w:hAnsi="Times New Roman" w:cs="Times New Roman"/>
        </w:rPr>
        <w:t xml:space="preserve"> labeled (a) to </w:t>
      </w:r>
      <w:r>
        <w:rPr>
          <w:rFonts w:ascii="Times New Roman" w:eastAsia="Times New Roman" w:hAnsi="Times New Roman" w:cs="Times New Roman"/>
        </w:rPr>
        <w:t>(e)</w:t>
      </w:r>
      <w:r w:rsidR="002332E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are </w:t>
      </w:r>
      <w:r w:rsidR="002332E0"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</w:rPr>
        <w:t xml:space="preserve"> below and summarized in Table 1. </w:t>
      </w:r>
      <w:r w:rsidR="00F12962">
        <w:rPr>
          <w:rFonts w:ascii="Times New Roman" w:eastAsia="Times New Roman" w:hAnsi="Times New Roman" w:cs="Times New Roman"/>
        </w:rPr>
        <w:t xml:space="preserve">All tests </w:t>
      </w:r>
      <w:r w:rsidR="00F12962">
        <w:rPr>
          <w:rFonts w:ascii="Times New Roman" w:eastAsia="Times New Roman" w:hAnsi="Times New Roman" w:cs="Times New Roman"/>
          <w:spacing w:val="-1"/>
        </w:rPr>
        <w:t>e</w:t>
      </w:r>
      <w:r w:rsidR="009C554E" w:rsidRPr="009C554E">
        <w:rPr>
          <w:rFonts w:ascii="Times New Roman" w:eastAsia="Times New Roman" w:hAnsi="Times New Roman" w:cs="Times New Roman"/>
          <w:spacing w:val="-1"/>
        </w:rPr>
        <w:t xml:space="preserve">xcept test </w:t>
      </w:r>
      <w:r w:rsidR="009C554E">
        <w:rPr>
          <w:rFonts w:ascii="Times New Roman" w:eastAsia="Times New Roman" w:hAnsi="Times New Roman" w:cs="Times New Roman"/>
          <w:spacing w:val="-1"/>
        </w:rPr>
        <w:t>(c)</w:t>
      </w:r>
      <w:r w:rsidR="00F12962">
        <w:rPr>
          <w:rFonts w:ascii="Times New Roman" w:eastAsia="Times New Roman" w:hAnsi="Times New Roman" w:cs="Times New Roman"/>
          <w:spacing w:val="-1"/>
        </w:rPr>
        <w:t xml:space="preserve"> (</w:t>
      </w:r>
      <w:r w:rsidR="009C554E" w:rsidRPr="009C554E">
        <w:rPr>
          <w:rFonts w:ascii="Times New Roman" w:eastAsia="Times New Roman" w:hAnsi="Times New Roman" w:cs="Times New Roman"/>
          <w:spacing w:val="-1"/>
        </w:rPr>
        <w:t>whic</w:t>
      </w:r>
      <w:r w:rsidR="00F12962">
        <w:rPr>
          <w:rFonts w:ascii="Times New Roman" w:eastAsia="Times New Roman" w:hAnsi="Times New Roman" w:cs="Times New Roman"/>
          <w:spacing w:val="-1"/>
        </w:rPr>
        <w:t>h was run to insulation failure)</w:t>
      </w:r>
      <w:r w:rsidR="009C554E" w:rsidRPr="009C554E">
        <w:rPr>
          <w:rFonts w:ascii="Times New Roman" w:eastAsia="Times New Roman" w:hAnsi="Times New Roman" w:cs="Times New Roman"/>
          <w:spacing w:val="-1"/>
        </w:rPr>
        <w:t xml:space="preserve"> passed on all parameters tested: loadbearing, integrity, insulation. </w:t>
      </w:r>
      <w:r w:rsidR="007F7768">
        <w:rPr>
          <w:rFonts w:ascii="Times New Roman" w:eastAsia="Times New Roman" w:hAnsi="Times New Roman" w:cs="Times New Roman"/>
          <w:spacing w:val="-1"/>
        </w:rPr>
        <w:t>T</w:t>
      </w:r>
      <w:r w:rsidR="009C554E" w:rsidRPr="009C554E">
        <w:rPr>
          <w:rFonts w:ascii="Times New Roman" w:eastAsia="Times New Roman" w:hAnsi="Times New Roman" w:cs="Times New Roman"/>
          <w:spacing w:val="-1"/>
        </w:rPr>
        <w:t xml:space="preserve">est </w:t>
      </w:r>
      <w:r w:rsidR="009C554E">
        <w:rPr>
          <w:rFonts w:ascii="Times New Roman" w:eastAsia="Times New Roman" w:hAnsi="Times New Roman" w:cs="Times New Roman"/>
          <w:spacing w:val="-1"/>
        </w:rPr>
        <w:t xml:space="preserve">(a) </w:t>
      </w:r>
      <w:r w:rsidR="00F12962">
        <w:rPr>
          <w:rFonts w:ascii="Times New Roman" w:eastAsia="Times New Roman" w:hAnsi="Times New Roman" w:cs="Times New Roman"/>
          <w:spacing w:val="-1"/>
        </w:rPr>
        <w:t xml:space="preserve">included a </w:t>
      </w:r>
      <w:r w:rsidR="009C554E" w:rsidRPr="009C554E">
        <w:rPr>
          <w:rFonts w:ascii="Times New Roman" w:eastAsia="Times New Roman" w:hAnsi="Times New Roman" w:cs="Times New Roman"/>
          <w:spacing w:val="-1"/>
        </w:rPr>
        <w:t>hose</w:t>
      </w:r>
      <w:r w:rsidR="00F12962">
        <w:rPr>
          <w:rFonts w:ascii="Times New Roman" w:eastAsia="Times New Roman" w:hAnsi="Times New Roman" w:cs="Times New Roman"/>
          <w:spacing w:val="-1"/>
        </w:rPr>
        <w:t>-stream</w:t>
      </w:r>
      <w:r w:rsidR="009C554E" w:rsidRPr="009C554E">
        <w:rPr>
          <w:rFonts w:ascii="Times New Roman" w:eastAsia="Times New Roman" w:hAnsi="Times New Roman" w:cs="Times New Roman"/>
          <w:spacing w:val="-1"/>
        </w:rPr>
        <w:t xml:space="preserve"> test</w:t>
      </w:r>
      <w:r w:rsidR="009C554E">
        <w:rPr>
          <w:rFonts w:ascii="Times New Roman" w:eastAsia="Times New Roman" w:hAnsi="Times New Roman" w:cs="Times New Roman"/>
        </w:rPr>
        <w:t xml:space="preserve">. All </w:t>
      </w:r>
      <w:r w:rsidR="009C554E" w:rsidRPr="009C554E">
        <w:rPr>
          <w:rFonts w:ascii="Times New Roman" w:eastAsia="Times New Roman" w:hAnsi="Times New Roman" w:cs="Times New Roman"/>
          <w:spacing w:val="-1"/>
        </w:rPr>
        <w:t>Sample sizes</w:t>
      </w:r>
      <w:r w:rsidR="009C554E">
        <w:rPr>
          <w:rFonts w:ascii="Times New Roman" w:eastAsia="Times New Roman" w:hAnsi="Times New Roman" w:cs="Times New Roman"/>
          <w:spacing w:val="-1"/>
        </w:rPr>
        <w:t xml:space="preserve"> were </w:t>
      </w:r>
      <w:r w:rsidR="009C554E" w:rsidRPr="009C554E">
        <w:rPr>
          <w:rFonts w:ascii="Times New Roman" w:eastAsia="Times New Roman" w:hAnsi="Times New Roman" w:cs="Times New Roman"/>
          <w:spacing w:val="-1"/>
        </w:rPr>
        <w:t>10</w:t>
      </w:r>
      <w:r w:rsidR="007F7768">
        <w:rPr>
          <w:rFonts w:ascii="Times New Roman" w:eastAsia="Times New Roman" w:hAnsi="Times New Roman" w:cs="Times New Roman"/>
          <w:spacing w:val="-1"/>
        </w:rPr>
        <w:t>’</w:t>
      </w:r>
      <w:r w:rsidR="009C554E">
        <w:rPr>
          <w:rFonts w:ascii="Times New Roman" w:eastAsia="Times New Roman" w:hAnsi="Times New Roman" w:cs="Times New Roman"/>
          <w:spacing w:val="-1"/>
        </w:rPr>
        <w:t xml:space="preserve"> </w:t>
      </w:r>
      <w:r w:rsidR="009C554E" w:rsidRPr="009C554E">
        <w:rPr>
          <w:rFonts w:ascii="Times New Roman" w:eastAsia="Times New Roman" w:hAnsi="Times New Roman" w:cs="Times New Roman"/>
          <w:spacing w:val="-1"/>
        </w:rPr>
        <w:t>x</w:t>
      </w:r>
      <w:r w:rsidR="009C554E">
        <w:rPr>
          <w:rFonts w:ascii="Times New Roman" w:eastAsia="Times New Roman" w:hAnsi="Times New Roman" w:cs="Times New Roman"/>
          <w:spacing w:val="-1"/>
        </w:rPr>
        <w:t xml:space="preserve"> </w:t>
      </w:r>
      <w:r w:rsidR="009C554E" w:rsidRPr="009C554E">
        <w:rPr>
          <w:rFonts w:ascii="Times New Roman" w:eastAsia="Times New Roman" w:hAnsi="Times New Roman" w:cs="Times New Roman"/>
          <w:spacing w:val="-1"/>
        </w:rPr>
        <w:t>10’ or close metric equivalent</w:t>
      </w:r>
      <w:r w:rsidR="00510A60">
        <w:rPr>
          <w:rFonts w:ascii="Times New Roman" w:eastAsia="Times New Roman" w:hAnsi="Times New Roman" w:cs="Times New Roman"/>
          <w:spacing w:val="-1"/>
        </w:rPr>
        <w:t xml:space="preserve"> of 3.1 x 3.1 meters.</w:t>
      </w:r>
      <w:r w:rsidR="00136AB1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4A473943" w14:textId="77777777" w:rsidR="00BC0D19" w:rsidRDefault="00BC0D19" w:rsidP="00F54485">
      <w:pPr>
        <w:spacing w:after="0"/>
        <w:ind w:right="58"/>
        <w:jc w:val="both"/>
        <w:rPr>
          <w:rFonts w:ascii="Times New Roman" w:eastAsia="Times New Roman" w:hAnsi="Times New Roman" w:cs="Times New Roman"/>
          <w:spacing w:val="-1"/>
        </w:rPr>
      </w:pPr>
    </w:p>
    <w:p w14:paraId="014571FE" w14:textId="50D68D7A" w:rsidR="00ED3F26" w:rsidRPr="00136AB1" w:rsidRDefault="00BB2F59" w:rsidP="00F54485">
      <w:pPr>
        <w:spacing w:after="0"/>
        <w:ind w:right="58"/>
        <w:jc w:val="both"/>
        <w:rPr>
          <w:rFonts w:ascii="Times New Roman" w:eastAsia="Times New Roman" w:hAnsi="Times New Roman" w:cs="Times New Roman"/>
        </w:rPr>
      </w:pPr>
      <w:r w:rsidRPr="00136AB1">
        <w:rPr>
          <w:rFonts w:ascii="Times New Roman" w:eastAsia="Times New Roman" w:hAnsi="Times New Roman" w:cs="Times New Roman"/>
        </w:rPr>
        <w:t>F</w:t>
      </w:r>
      <w:r w:rsidR="00443990" w:rsidRPr="00136AB1">
        <w:rPr>
          <w:rFonts w:ascii="Times New Roman" w:eastAsia="Times New Roman" w:hAnsi="Times New Roman" w:cs="Times New Roman"/>
        </w:rPr>
        <w:t>ive</w:t>
      </w:r>
      <w:r w:rsidR="00880410" w:rsidRPr="00136AB1">
        <w:rPr>
          <w:rFonts w:ascii="Times New Roman" w:eastAsia="Times New Roman" w:hAnsi="Times New Roman" w:cs="Times New Roman"/>
        </w:rPr>
        <w:t xml:space="preserve"> </w:t>
      </w:r>
      <w:r w:rsidRPr="00136AB1">
        <w:rPr>
          <w:rFonts w:ascii="Times New Roman" w:eastAsia="Times New Roman" w:hAnsi="Times New Roman" w:cs="Times New Roman"/>
        </w:rPr>
        <w:t xml:space="preserve">standardized tests on walls similar to the </w:t>
      </w:r>
      <w:r w:rsidR="00975AA5">
        <w:rPr>
          <w:rFonts w:ascii="Times New Roman" w:eastAsia="Times New Roman" w:hAnsi="Times New Roman" w:cs="Times New Roman"/>
        </w:rPr>
        <w:t>cob (monolithic adobe</w:t>
      </w:r>
      <w:r w:rsidR="007F7768">
        <w:rPr>
          <w:rFonts w:ascii="Times New Roman" w:eastAsia="Times New Roman" w:hAnsi="Times New Roman" w:cs="Times New Roman"/>
        </w:rPr>
        <w:t>) walls in the code proposal</w:t>
      </w:r>
      <w:r w:rsidRPr="00136AB1">
        <w:rPr>
          <w:rFonts w:ascii="Times New Roman" w:eastAsia="Times New Roman" w:hAnsi="Times New Roman" w:cs="Times New Roman"/>
        </w:rPr>
        <w:t xml:space="preserve"> </w:t>
      </w:r>
      <w:r w:rsidR="009107AD" w:rsidRPr="00136AB1">
        <w:rPr>
          <w:rFonts w:ascii="Times New Roman" w:eastAsia="Times New Roman" w:hAnsi="Times New Roman" w:cs="Times New Roman"/>
        </w:rPr>
        <w:t>provide the basis for equivalency</w:t>
      </w:r>
      <w:r w:rsidR="00136AB1">
        <w:rPr>
          <w:rFonts w:ascii="Times New Roman" w:eastAsia="Times New Roman" w:hAnsi="Times New Roman" w:cs="Times New Roman"/>
        </w:rPr>
        <w:t xml:space="preserve"> as follows:</w:t>
      </w:r>
    </w:p>
    <w:p w14:paraId="19793C2D" w14:textId="77777777" w:rsidR="00ED3F26" w:rsidRPr="00ED3F26" w:rsidRDefault="00ED3F26" w:rsidP="00F54485">
      <w:pPr>
        <w:spacing w:after="0"/>
        <w:ind w:right="60"/>
        <w:jc w:val="both"/>
        <w:rPr>
          <w:rFonts w:ascii="Times New Roman" w:eastAsia="Times New Roman" w:hAnsi="Times New Roman" w:cs="Times New Roman"/>
          <w:b/>
        </w:rPr>
      </w:pPr>
    </w:p>
    <w:p w14:paraId="3B5F9CF7" w14:textId="72B767E4" w:rsidR="00443990" w:rsidRPr="00456F7D" w:rsidRDefault="008974B8" w:rsidP="00F12962">
      <w:pPr>
        <w:pStyle w:val="ListParagraph"/>
        <w:numPr>
          <w:ilvl w:val="1"/>
          <w:numId w:val="14"/>
        </w:num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  <w:r w:rsidRPr="00456F7D">
        <w:rPr>
          <w:rFonts w:ascii="Times New Roman" w:eastAsia="Times New Roman" w:hAnsi="Times New Roman" w:cs="Times New Roman"/>
        </w:rPr>
        <w:t>A</w:t>
      </w:r>
      <w:r w:rsidR="00A0476B" w:rsidRPr="00456F7D">
        <w:rPr>
          <w:rFonts w:ascii="Times New Roman" w:eastAsia="Times New Roman" w:hAnsi="Times New Roman" w:cs="Times New Roman"/>
        </w:rPr>
        <w:t xml:space="preserve"> </w:t>
      </w:r>
      <w:r w:rsidRPr="00456F7D">
        <w:rPr>
          <w:rFonts w:ascii="Times New Roman" w:eastAsia="Times New Roman" w:hAnsi="Times New Roman" w:cs="Times New Roman"/>
        </w:rPr>
        <w:t xml:space="preserve">test </w:t>
      </w:r>
      <w:r w:rsidR="00E71D4F" w:rsidRPr="00456F7D">
        <w:rPr>
          <w:rFonts w:ascii="Times New Roman" w:eastAsia="Times New Roman" w:hAnsi="Times New Roman" w:cs="Times New Roman"/>
        </w:rPr>
        <w:t xml:space="preserve">on a </w:t>
      </w:r>
      <w:r w:rsidR="002D7D73">
        <w:rPr>
          <w:rFonts w:ascii="Times New Roman" w:eastAsia="Times New Roman" w:hAnsi="Times New Roman" w:cs="Times New Roman"/>
        </w:rPr>
        <w:t>10</w:t>
      </w:r>
      <w:r w:rsidR="00E71D4F" w:rsidRPr="00456F7D">
        <w:rPr>
          <w:rFonts w:ascii="Times New Roman" w:eastAsia="Times New Roman" w:hAnsi="Times New Roman" w:cs="Times New Roman"/>
        </w:rPr>
        <w:t xml:space="preserve">” </w:t>
      </w:r>
      <w:r w:rsidR="009107AD" w:rsidRPr="00456F7D">
        <w:rPr>
          <w:rFonts w:ascii="Times New Roman" w:eastAsia="Times New Roman" w:hAnsi="Times New Roman" w:cs="Times New Roman"/>
        </w:rPr>
        <w:t xml:space="preserve">thick, compressed earth block </w:t>
      </w:r>
      <w:r w:rsidR="00E71D4F" w:rsidRPr="00456F7D">
        <w:rPr>
          <w:rFonts w:ascii="Times New Roman" w:eastAsia="Times New Roman" w:hAnsi="Times New Roman" w:cs="Times New Roman"/>
        </w:rPr>
        <w:t xml:space="preserve">wall </w:t>
      </w:r>
      <w:r w:rsidR="00BB2F59" w:rsidRPr="00456F7D">
        <w:rPr>
          <w:rFonts w:ascii="Times New Roman" w:eastAsia="Times New Roman" w:hAnsi="Times New Roman" w:cs="Times New Roman"/>
        </w:rPr>
        <w:t>was conducted in 2013</w:t>
      </w:r>
      <w:r w:rsidR="002D7D73">
        <w:rPr>
          <w:rFonts w:ascii="Times New Roman" w:eastAsia="Times New Roman" w:hAnsi="Times New Roman" w:cs="Times New Roman"/>
        </w:rPr>
        <w:t xml:space="preserve"> in Texas</w:t>
      </w:r>
      <w:r w:rsidR="00BB2F59" w:rsidRPr="00456F7D">
        <w:rPr>
          <w:rFonts w:ascii="Times New Roman" w:eastAsia="Times New Roman" w:hAnsi="Times New Roman" w:cs="Times New Roman"/>
        </w:rPr>
        <w:t xml:space="preserve"> to the ASTM E119 </w:t>
      </w:r>
      <w:r w:rsidR="00A200FE" w:rsidRPr="00456F7D">
        <w:rPr>
          <w:rFonts w:ascii="Times New Roman" w:eastAsia="Times New Roman" w:hAnsi="Times New Roman" w:cs="Times New Roman"/>
        </w:rPr>
        <w:t>2-hour standard</w:t>
      </w:r>
      <w:r w:rsidR="00790FFB">
        <w:rPr>
          <w:rFonts w:ascii="Times New Roman" w:eastAsia="Times New Roman" w:hAnsi="Times New Roman" w:cs="Times New Roman"/>
        </w:rPr>
        <w:t xml:space="preserve">. </w:t>
      </w:r>
      <w:r w:rsidR="009107AD" w:rsidRPr="00456F7D">
        <w:rPr>
          <w:rFonts w:ascii="Times New Roman" w:hAnsi="Times New Roman" w:cs="Times New Roman"/>
        </w:rPr>
        <w:t xml:space="preserve">Results for the test including the hose stream component are proprietary but a video is available at the following link:  </w:t>
      </w:r>
      <w:r w:rsidR="007F7768">
        <w:fldChar w:fldCharType="begin"/>
      </w:r>
      <w:r w:rsidR="007F7768">
        <w:instrText xml:space="preserve"> HYPERLINK "https://www.youtube.com/watch?v=qfTCIQKtpy0" \t "_blank" </w:instrText>
      </w:r>
      <w:r w:rsidR="007F7768">
        <w:fldChar w:fldCharType="separate"/>
      </w:r>
      <w:r w:rsidR="009107AD" w:rsidRPr="00456F7D">
        <w:rPr>
          <w:rStyle w:val="Hyperlink"/>
          <w:rFonts w:ascii="Times New Roman" w:hAnsi="Times New Roman" w:cs="Times New Roman"/>
        </w:rPr>
        <w:t>Urban Earth Fire Resistance Test (video)</w:t>
      </w:r>
      <w:r w:rsidR="007F7768">
        <w:rPr>
          <w:rStyle w:val="Hyperlink"/>
          <w:rFonts w:ascii="Times New Roman" w:hAnsi="Times New Roman" w:cs="Times New Roman"/>
        </w:rPr>
        <w:fldChar w:fldCharType="end"/>
      </w:r>
      <w:r w:rsidR="009107AD" w:rsidRPr="00456F7D">
        <w:rPr>
          <w:rFonts w:ascii="Times New Roman" w:hAnsi="Times New Roman" w:cs="Times New Roman"/>
        </w:rPr>
        <w:t xml:space="preserve"> </w:t>
      </w:r>
    </w:p>
    <w:p w14:paraId="3AE4AD77" w14:textId="77777777" w:rsidR="009107AD" w:rsidRPr="009107AD" w:rsidRDefault="009107AD" w:rsidP="00F12962">
      <w:pPr>
        <w:pStyle w:val="ListParagraph"/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</w:p>
    <w:p w14:paraId="77AB017B" w14:textId="2DA72E76" w:rsidR="00443990" w:rsidRPr="00456F7D" w:rsidRDefault="008974B8" w:rsidP="00F12962">
      <w:pPr>
        <w:pStyle w:val="ListParagraph"/>
        <w:numPr>
          <w:ilvl w:val="1"/>
          <w:numId w:val="14"/>
        </w:num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  <w:r w:rsidRPr="00456F7D">
        <w:rPr>
          <w:rFonts w:ascii="Times New Roman" w:eastAsia="Times New Roman" w:hAnsi="Times New Roman" w:cs="Times New Roman"/>
          <w:spacing w:val="-1"/>
        </w:rPr>
        <w:t>A</w:t>
      </w:r>
      <w:r w:rsidR="00A0476B" w:rsidRPr="00456F7D">
        <w:rPr>
          <w:rFonts w:ascii="Times New Roman" w:eastAsia="Times New Roman" w:hAnsi="Times New Roman" w:cs="Times New Roman"/>
          <w:spacing w:val="-1"/>
        </w:rPr>
        <w:t xml:space="preserve"> </w:t>
      </w:r>
      <w:r w:rsidRPr="00456F7D">
        <w:rPr>
          <w:rFonts w:ascii="Times New Roman" w:eastAsia="Times New Roman" w:hAnsi="Times New Roman" w:cs="Times New Roman"/>
          <w:spacing w:val="-1"/>
        </w:rPr>
        <w:t xml:space="preserve">test </w:t>
      </w:r>
      <w:r w:rsidR="00E71D4F" w:rsidRPr="00456F7D">
        <w:rPr>
          <w:rFonts w:ascii="Times New Roman" w:eastAsia="Times New Roman" w:hAnsi="Times New Roman" w:cs="Times New Roman"/>
          <w:spacing w:val="-1"/>
        </w:rPr>
        <w:t>on a 9.8</w:t>
      </w:r>
      <w:r w:rsidR="002D7D73">
        <w:rPr>
          <w:rFonts w:ascii="Times New Roman" w:eastAsia="Times New Roman" w:hAnsi="Times New Roman" w:cs="Times New Roman"/>
          <w:spacing w:val="-1"/>
        </w:rPr>
        <w:t>4</w:t>
      </w:r>
      <w:r w:rsidR="00E71D4F" w:rsidRPr="00456F7D">
        <w:rPr>
          <w:rFonts w:ascii="Times New Roman" w:eastAsia="Times New Roman" w:hAnsi="Times New Roman" w:cs="Times New Roman"/>
          <w:spacing w:val="-1"/>
        </w:rPr>
        <w:t xml:space="preserve">” wall </w:t>
      </w:r>
      <w:r w:rsidR="00A0476B" w:rsidRPr="00456F7D">
        <w:rPr>
          <w:rFonts w:ascii="Times New Roman" w:eastAsia="Times New Roman" w:hAnsi="Times New Roman" w:cs="Times New Roman"/>
          <w:spacing w:val="-1"/>
        </w:rPr>
        <w:t>was conducted in 2</w:t>
      </w:r>
      <w:r w:rsidR="00854912" w:rsidRPr="00456F7D">
        <w:rPr>
          <w:rFonts w:ascii="Times New Roman" w:eastAsia="Times New Roman" w:hAnsi="Times New Roman" w:cs="Times New Roman"/>
          <w:spacing w:val="-1"/>
        </w:rPr>
        <w:t xml:space="preserve">011 </w:t>
      </w:r>
      <w:r w:rsidR="00A0476B" w:rsidRPr="00456F7D">
        <w:rPr>
          <w:rFonts w:ascii="Times New Roman" w:eastAsia="Times New Roman" w:hAnsi="Times New Roman" w:cs="Times New Roman"/>
          <w:spacing w:val="-1"/>
        </w:rPr>
        <w:t xml:space="preserve">in South Africa </w:t>
      </w:r>
      <w:r w:rsidR="00E71D4F" w:rsidRPr="00456F7D">
        <w:rPr>
          <w:rFonts w:ascii="Times New Roman" w:eastAsia="Times New Roman" w:hAnsi="Times New Roman" w:cs="Times New Roman"/>
          <w:spacing w:val="-1"/>
        </w:rPr>
        <w:t>to</w:t>
      </w:r>
      <w:r w:rsidR="00854912" w:rsidRPr="00456F7D">
        <w:rPr>
          <w:rFonts w:ascii="Times New Roman" w:eastAsia="Times New Roman" w:hAnsi="Times New Roman" w:cs="Times New Roman"/>
          <w:spacing w:val="-1"/>
        </w:rPr>
        <w:t xml:space="preserve"> </w:t>
      </w:r>
      <w:r w:rsidR="00A0476B" w:rsidRPr="00456F7D">
        <w:rPr>
          <w:rFonts w:ascii="Times New Roman" w:eastAsia="Times New Roman" w:hAnsi="Times New Roman" w:cs="Times New Roman"/>
          <w:spacing w:val="-1"/>
        </w:rPr>
        <w:t>a 1</w:t>
      </w:r>
      <w:r w:rsidR="00813452" w:rsidRPr="00456F7D">
        <w:rPr>
          <w:rFonts w:ascii="Times New Roman" w:eastAsia="Times New Roman" w:hAnsi="Times New Roman" w:cs="Times New Roman"/>
          <w:spacing w:val="-1"/>
        </w:rPr>
        <w:t>-hour</w:t>
      </w:r>
      <w:r w:rsidR="00A0476B" w:rsidRPr="00456F7D">
        <w:rPr>
          <w:rFonts w:ascii="Times New Roman" w:eastAsia="Times New Roman" w:hAnsi="Times New Roman" w:cs="Times New Roman"/>
          <w:spacing w:val="-1"/>
        </w:rPr>
        <w:t xml:space="preserve"> standard using a</w:t>
      </w:r>
      <w:r w:rsidR="00854912" w:rsidRPr="00456F7D">
        <w:rPr>
          <w:rFonts w:ascii="Times New Roman" w:eastAsia="Times New Roman" w:hAnsi="Times New Roman" w:cs="Times New Roman"/>
          <w:spacing w:val="-1"/>
        </w:rPr>
        <w:t xml:space="preserve">n </w:t>
      </w:r>
      <w:r w:rsidR="00A0476B" w:rsidRPr="00456F7D">
        <w:rPr>
          <w:rFonts w:ascii="Times New Roman" w:eastAsia="Times New Roman" w:hAnsi="Times New Roman" w:cs="Times New Roman"/>
          <w:spacing w:val="-1"/>
        </w:rPr>
        <w:t>ISO</w:t>
      </w:r>
      <w:r w:rsidR="00B62AC6">
        <w:rPr>
          <w:rFonts w:ascii="Times New Roman" w:eastAsia="Times New Roman" w:hAnsi="Times New Roman" w:cs="Times New Roman"/>
          <w:spacing w:val="-1"/>
        </w:rPr>
        <w:t xml:space="preserve"> 834</w:t>
      </w:r>
      <w:r w:rsidR="00A0476B" w:rsidRPr="00456F7D">
        <w:rPr>
          <w:rFonts w:ascii="Times New Roman" w:eastAsia="Times New Roman" w:hAnsi="Times New Roman" w:cs="Times New Roman"/>
          <w:spacing w:val="-1"/>
        </w:rPr>
        <w:t xml:space="preserve"> </w:t>
      </w:r>
      <w:r w:rsidR="00456F7D">
        <w:rPr>
          <w:rFonts w:ascii="Times New Roman" w:eastAsia="Times New Roman" w:hAnsi="Times New Roman" w:cs="Times New Roman"/>
          <w:spacing w:val="-1"/>
        </w:rPr>
        <w:t>time/</w:t>
      </w:r>
      <w:r w:rsidR="00A0476B" w:rsidRPr="00456F7D">
        <w:rPr>
          <w:rFonts w:ascii="Times New Roman" w:eastAsia="Times New Roman" w:hAnsi="Times New Roman" w:cs="Times New Roman"/>
          <w:spacing w:val="-1"/>
        </w:rPr>
        <w:t>temperature curve</w:t>
      </w:r>
      <w:r w:rsidR="00854912" w:rsidRPr="00456F7D">
        <w:rPr>
          <w:rFonts w:ascii="Times New Roman" w:eastAsia="Times New Roman" w:hAnsi="Times New Roman" w:cs="Times New Roman"/>
          <w:spacing w:val="-1"/>
        </w:rPr>
        <w:t xml:space="preserve"> </w:t>
      </w:r>
      <w:r w:rsidR="00B62AC6">
        <w:rPr>
          <w:rFonts w:ascii="Times New Roman" w:eastAsia="Times New Roman" w:hAnsi="Times New Roman" w:cs="Times New Roman"/>
          <w:spacing w:val="-1"/>
        </w:rPr>
        <w:t>identical</w:t>
      </w:r>
      <w:r w:rsidR="00854912" w:rsidRPr="00456F7D">
        <w:rPr>
          <w:rFonts w:ascii="Times New Roman" w:eastAsia="Times New Roman" w:hAnsi="Times New Roman" w:cs="Times New Roman"/>
          <w:spacing w:val="-1"/>
        </w:rPr>
        <w:t xml:space="preserve"> to the ASTM E119 temperature curve</w:t>
      </w:r>
      <w:r w:rsidR="00A0476B" w:rsidRPr="00456F7D">
        <w:rPr>
          <w:rFonts w:ascii="Times New Roman" w:eastAsia="Times New Roman" w:hAnsi="Times New Roman" w:cs="Times New Roman"/>
          <w:spacing w:val="-1"/>
        </w:rPr>
        <w:t>.</w:t>
      </w:r>
      <w:r w:rsidR="00456F7D">
        <w:rPr>
          <w:rFonts w:ascii="Times New Roman" w:hAnsi="Times New Roman" w:cs="Times New Roman"/>
          <w:spacing w:val="-1"/>
        </w:rPr>
        <w:t xml:space="preserve"> This test provided the basis for a</w:t>
      </w:r>
      <w:r w:rsidR="00456F7D" w:rsidRPr="00456F7D">
        <w:rPr>
          <w:rFonts w:ascii="Times New Roman" w:eastAsia="Times New Roman" w:hAnsi="Times New Roman" w:cs="Times New Roman"/>
          <w:spacing w:val="-1"/>
        </w:rPr>
        <w:t xml:space="preserve"> 2-hour loadbearing fire-resistance rating for 9.84” thick compressed earth block wall</w:t>
      </w:r>
      <w:r w:rsidR="00456F7D">
        <w:rPr>
          <w:rFonts w:ascii="Times New Roman" w:eastAsia="Times New Roman" w:hAnsi="Times New Roman" w:cs="Times New Roman"/>
          <w:spacing w:val="-1"/>
        </w:rPr>
        <w:t xml:space="preserve">. A </w:t>
      </w:r>
      <w:r w:rsidR="002332E0">
        <w:rPr>
          <w:rFonts w:ascii="Times New Roman" w:eastAsia="Times New Roman" w:hAnsi="Times New Roman" w:cs="Times New Roman"/>
          <w:spacing w:val="-1"/>
        </w:rPr>
        <w:t>report detailing this</w:t>
      </w:r>
      <w:r w:rsidR="00456F7D">
        <w:rPr>
          <w:rFonts w:ascii="Times New Roman" w:eastAsia="Times New Roman" w:hAnsi="Times New Roman" w:cs="Times New Roman"/>
          <w:spacing w:val="-1"/>
        </w:rPr>
        <w:t xml:space="preserve"> test is available at the following link:</w:t>
      </w:r>
      <w:r w:rsidR="00456F7D" w:rsidRPr="00BC0D19">
        <w:rPr>
          <w:rFonts w:ascii="Times New Roman" w:eastAsia="Times New Roman" w:hAnsi="Times New Roman" w:cs="Times New Roman"/>
          <w:spacing w:val="-1"/>
        </w:rPr>
        <w:t xml:space="preserve"> </w:t>
      </w:r>
      <w:hyperlink r:id="rId11" w:history="1">
        <w:r w:rsidR="00456F7D" w:rsidRPr="00BC0D19">
          <w:rPr>
            <w:rStyle w:val="Hyperlink"/>
            <w:rFonts w:ascii="Times New Roman" w:hAnsi="Times New Roman" w:cs="Times New Roman"/>
          </w:rPr>
          <w:t>2011 Firelab Fire Proof Ratings Test</w:t>
        </w:r>
        <w:r w:rsidR="00456F7D" w:rsidRPr="00BC0D19" w:rsidDel="007914EF">
          <w:rPr>
            <w:rStyle w:val="Hyperlink"/>
            <w:rFonts w:ascii="Times New Roman" w:hAnsi="Times New Roman" w:cs="Times New Roman"/>
          </w:rPr>
          <w:t xml:space="preserve"> </w:t>
        </w:r>
      </w:hyperlink>
      <w:r w:rsidR="00456F7D" w:rsidRPr="00BC0D19">
        <w:rPr>
          <w:rFonts w:ascii="Times New Roman" w:hAnsi="Times New Roman" w:cs="Times New Roman"/>
        </w:rPr>
        <w:t xml:space="preserve">  </w:t>
      </w:r>
    </w:p>
    <w:p w14:paraId="7B5D436E" w14:textId="77777777" w:rsidR="00456F7D" w:rsidRPr="00456F7D" w:rsidRDefault="00456F7D" w:rsidP="00F12962">
      <w:p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</w:p>
    <w:p w14:paraId="6CE87BFB" w14:textId="4E5C0067" w:rsidR="00443990" w:rsidRPr="00B62AC6" w:rsidRDefault="008974B8" w:rsidP="00F12962">
      <w:pPr>
        <w:pStyle w:val="ListParagraph"/>
        <w:numPr>
          <w:ilvl w:val="1"/>
          <w:numId w:val="14"/>
        </w:numPr>
        <w:spacing w:after="0"/>
        <w:ind w:left="864" w:right="58"/>
        <w:jc w:val="both"/>
        <w:rPr>
          <w:rFonts w:ascii="Times New Roman" w:eastAsia="Times New Roman" w:hAnsi="Times New Roman" w:cs="Times New Roman"/>
        </w:rPr>
      </w:pPr>
      <w:r w:rsidRPr="00B62AC6">
        <w:rPr>
          <w:rFonts w:ascii="Times New Roman" w:eastAsia="Times New Roman" w:hAnsi="Times New Roman" w:cs="Times New Roman"/>
        </w:rPr>
        <w:t>A</w:t>
      </w:r>
      <w:r w:rsidR="00A0476B" w:rsidRPr="00B62AC6">
        <w:rPr>
          <w:rFonts w:ascii="Times New Roman" w:eastAsia="Times New Roman" w:hAnsi="Times New Roman" w:cs="Times New Roman"/>
        </w:rPr>
        <w:t xml:space="preserve"> </w:t>
      </w:r>
      <w:r w:rsidRPr="00B62AC6">
        <w:rPr>
          <w:rFonts w:ascii="Times New Roman" w:eastAsia="Times New Roman" w:hAnsi="Times New Roman" w:cs="Times New Roman"/>
        </w:rPr>
        <w:t xml:space="preserve">test </w:t>
      </w:r>
      <w:r w:rsidR="00E71D4F" w:rsidRPr="00B62AC6">
        <w:rPr>
          <w:rFonts w:ascii="Times New Roman" w:eastAsia="Times New Roman" w:hAnsi="Times New Roman" w:cs="Times New Roman"/>
        </w:rPr>
        <w:t xml:space="preserve">on a </w:t>
      </w:r>
      <w:r w:rsidR="002D7D73">
        <w:rPr>
          <w:rFonts w:ascii="Times New Roman" w:eastAsia="Times New Roman" w:hAnsi="Times New Roman" w:cs="Times New Roman"/>
        </w:rPr>
        <w:t>5.9</w:t>
      </w:r>
      <w:r w:rsidR="00E71D4F" w:rsidRPr="00B62AC6">
        <w:rPr>
          <w:rFonts w:ascii="Times New Roman" w:eastAsia="Times New Roman" w:hAnsi="Times New Roman" w:cs="Times New Roman"/>
        </w:rPr>
        <w:t xml:space="preserve">” </w:t>
      </w:r>
      <w:r w:rsidR="002D7D73" w:rsidRPr="00B62AC6">
        <w:rPr>
          <w:rFonts w:ascii="Times New Roman" w:eastAsia="Times New Roman" w:hAnsi="Times New Roman" w:cs="Times New Roman"/>
        </w:rPr>
        <w:t xml:space="preserve">Cinva-ram earth block </w:t>
      </w:r>
      <w:r w:rsidR="00E71D4F" w:rsidRPr="00B62AC6">
        <w:rPr>
          <w:rFonts w:ascii="Times New Roman" w:eastAsia="Times New Roman" w:hAnsi="Times New Roman" w:cs="Times New Roman"/>
        </w:rPr>
        <w:t xml:space="preserve">wall </w:t>
      </w:r>
      <w:r w:rsidR="00A0476B" w:rsidRPr="00B62AC6">
        <w:rPr>
          <w:rFonts w:ascii="Times New Roman" w:eastAsia="Times New Roman" w:hAnsi="Times New Roman" w:cs="Times New Roman"/>
        </w:rPr>
        <w:t xml:space="preserve">was conducted in Australia to insulation failure at 3 </w:t>
      </w:r>
      <w:r w:rsidR="002D7D73">
        <w:rPr>
          <w:rFonts w:ascii="Times New Roman" w:eastAsia="Times New Roman" w:hAnsi="Times New Roman" w:cs="Times New Roman"/>
        </w:rPr>
        <w:t>hours</w:t>
      </w:r>
      <w:r w:rsidR="002D7D73" w:rsidRPr="00B62AC6">
        <w:rPr>
          <w:rFonts w:ascii="Times New Roman" w:eastAsia="Times New Roman" w:hAnsi="Times New Roman" w:cs="Times New Roman"/>
        </w:rPr>
        <w:t xml:space="preserve"> </w:t>
      </w:r>
      <w:r w:rsidR="00A0476B" w:rsidRPr="00B62AC6">
        <w:rPr>
          <w:rFonts w:ascii="Times New Roman" w:eastAsia="Times New Roman" w:hAnsi="Times New Roman" w:cs="Times New Roman"/>
        </w:rPr>
        <w:t>41 minutes</w:t>
      </w:r>
      <w:r w:rsidR="00E71D4F" w:rsidRPr="00B62AC6">
        <w:rPr>
          <w:rFonts w:ascii="Times New Roman" w:eastAsia="Times New Roman" w:hAnsi="Times New Roman" w:cs="Times New Roman"/>
        </w:rPr>
        <w:t>, to the AS1530.4 standard</w:t>
      </w:r>
      <w:r w:rsidR="002D7D73">
        <w:rPr>
          <w:rFonts w:ascii="Times New Roman" w:eastAsia="Times New Roman" w:hAnsi="Times New Roman" w:cs="Times New Roman"/>
        </w:rPr>
        <w:t>.</w:t>
      </w:r>
      <w:r w:rsidR="00B62AC6" w:rsidRPr="00B62AC6">
        <w:rPr>
          <w:rFonts w:ascii="Times New Roman" w:eastAsia="Times New Roman" w:hAnsi="Times New Roman" w:cs="Times New Roman"/>
        </w:rPr>
        <w:t xml:space="preserve"> </w:t>
      </w:r>
      <w:r w:rsidR="002D7D73">
        <w:rPr>
          <w:rFonts w:ascii="Times New Roman" w:eastAsia="Times New Roman" w:hAnsi="Times New Roman" w:cs="Times New Roman"/>
        </w:rPr>
        <w:t xml:space="preserve">It was </w:t>
      </w:r>
      <w:r w:rsidR="00B62AC6" w:rsidRPr="00B62AC6">
        <w:rPr>
          <w:rFonts w:ascii="Times New Roman" w:eastAsia="Times New Roman" w:hAnsi="Times New Roman" w:cs="Times New Roman"/>
        </w:rPr>
        <w:t xml:space="preserve">reported in the </w:t>
      </w:r>
      <w:r w:rsidR="00B62AC6" w:rsidRPr="00B62AC6">
        <w:rPr>
          <w:rFonts w:ascii="Times New Roman" w:hAnsi="Times New Roman" w:cs="Times New Roman"/>
          <w:bCs/>
        </w:rPr>
        <w:t xml:space="preserve">Commonwealth Scientific and Industrial Research </w:t>
      </w:r>
      <w:r w:rsidR="00FC5366" w:rsidRPr="00B62AC6">
        <w:rPr>
          <w:rFonts w:ascii="Times New Roman" w:hAnsi="Times New Roman" w:cs="Times New Roman"/>
          <w:bCs/>
        </w:rPr>
        <w:t>Organization</w:t>
      </w:r>
      <w:r w:rsidR="00B62AC6" w:rsidRPr="00B62AC6">
        <w:rPr>
          <w:rFonts w:ascii="Times New Roman" w:hAnsi="Times New Roman" w:cs="Times New Roman"/>
        </w:rPr>
        <w:t xml:space="preserve"> (</w:t>
      </w:r>
      <w:r w:rsidR="00B62AC6" w:rsidRPr="00B62AC6">
        <w:rPr>
          <w:rFonts w:ascii="Times New Roman" w:hAnsi="Times New Roman" w:cs="Times New Roman"/>
          <w:bCs/>
        </w:rPr>
        <w:t>CSIRO</w:t>
      </w:r>
      <w:r w:rsidR="00B62AC6" w:rsidRPr="00B62AC6">
        <w:rPr>
          <w:rFonts w:ascii="Times New Roman" w:hAnsi="Times New Roman" w:cs="Times New Roman"/>
        </w:rPr>
        <w:t xml:space="preserve">) </w:t>
      </w:r>
      <w:r w:rsidR="00B62AC6" w:rsidRPr="00B62AC6">
        <w:rPr>
          <w:rFonts w:ascii="Times New Roman" w:eastAsia="Times New Roman" w:hAnsi="Times New Roman" w:cs="Times New Roman"/>
        </w:rPr>
        <w:t xml:space="preserve">Bulletin 5: Earth Wall Construction, 2nd Edition, 1976. CISRO is an independent Australian federal government agency responsible for scientific research. </w:t>
      </w:r>
      <w:r w:rsidR="002D7D73">
        <w:rPr>
          <w:rFonts w:ascii="Times New Roman" w:eastAsia="Times New Roman" w:hAnsi="Times New Roman" w:cs="Times New Roman"/>
        </w:rPr>
        <w:t xml:space="preserve">The </w:t>
      </w:r>
      <w:r w:rsidR="00B62AC6" w:rsidRPr="00B62AC6">
        <w:rPr>
          <w:rFonts w:ascii="Times New Roman" w:eastAsia="Times New Roman" w:hAnsi="Times New Roman" w:cs="Times New Roman"/>
        </w:rPr>
        <w:t xml:space="preserve">wall </w:t>
      </w:r>
      <w:r w:rsidR="002D7D73">
        <w:rPr>
          <w:rFonts w:ascii="Times New Roman" w:eastAsia="Times New Roman" w:hAnsi="Times New Roman" w:cs="Times New Roman"/>
        </w:rPr>
        <w:t xml:space="preserve">was </w:t>
      </w:r>
      <w:r w:rsidR="00B62AC6" w:rsidRPr="00B62AC6">
        <w:rPr>
          <w:rFonts w:ascii="Times New Roman" w:eastAsia="Times New Roman" w:hAnsi="Times New Roman" w:cs="Times New Roman"/>
        </w:rPr>
        <w:t>tested in accordance with t</w:t>
      </w:r>
      <w:r w:rsidR="002D7D73">
        <w:rPr>
          <w:rFonts w:ascii="Times New Roman" w:eastAsia="Times New Roman" w:hAnsi="Times New Roman" w:cs="Times New Roman"/>
        </w:rPr>
        <w:t>he temperature conditions of AS</w:t>
      </w:r>
      <w:r w:rsidR="00B62AC6" w:rsidRPr="00B62AC6">
        <w:rPr>
          <w:rFonts w:ascii="Times New Roman" w:eastAsia="Times New Roman" w:hAnsi="Times New Roman" w:cs="Times New Roman"/>
        </w:rPr>
        <w:t>1530</w:t>
      </w:r>
      <w:r w:rsidR="00D35AC0">
        <w:rPr>
          <w:rFonts w:ascii="Times New Roman" w:eastAsia="Times New Roman" w:hAnsi="Times New Roman" w:cs="Times New Roman"/>
        </w:rPr>
        <w:t xml:space="preserve"> which follows the provisions of ISO 834.</w:t>
      </w:r>
      <w:r w:rsidR="00B62AC6" w:rsidRPr="00B62AC6">
        <w:rPr>
          <w:rFonts w:ascii="Times New Roman" w:eastAsia="Times New Roman" w:hAnsi="Times New Roman" w:cs="Times New Roman"/>
        </w:rPr>
        <w:t xml:space="preserve"> </w:t>
      </w:r>
      <w:r w:rsidR="00D35AC0">
        <w:rPr>
          <w:rFonts w:ascii="Times New Roman" w:eastAsia="Times New Roman" w:hAnsi="Times New Roman" w:cs="Times New Roman"/>
        </w:rPr>
        <w:t xml:space="preserve">The wall </w:t>
      </w:r>
      <w:r w:rsidR="00B62AC6" w:rsidRPr="00B62AC6">
        <w:rPr>
          <w:rFonts w:ascii="Times New Roman" w:eastAsia="Times New Roman" w:hAnsi="Times New Roman" w:cs="Times New Roman"/>
        </w:rPr>
        <w:t>failed by excessive heating of the 'cold' face at 3 h</w:t>
      </w:r>
      <w:r w:rsidR="00303C54">
        <w:rPr>
          <w:rFonts w:ascii="Times New Roman" w:eastAsia="Times New Roman" w:hAnsi="Times New Roman" w:cs="Times New Roman"/>
        </w:rPr>
        <w:t>ours</w:t>
      </w:r>
      <w:r w:rsidR="00B62AC6" w:rsidRPr="00B62AC6">
        <w:rPr>
          <w:rFonts w:ascii="Times New Roman" w:eastAsia="Times New Roman" w:hAnsi="Times New Roman" w:cs="Times New Roman"/>
        </w:rPr>
        <w:t xml:space="preserve"> 41 min. </w:t>
      </w:r>
    </w:p>
    <w:p w14:paraId="10202634" w14:textId="77777777" w:rsidR="00B62AC6" w:rsidRPr="00B62AC6" w:rsidRDefault="00B62AC6" w:rsidP="00F12962">
      <w:p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</w:p>
    <w:p w14:paraId="3390F947" w14:textId="60E730FC" w:rsidR="00443990" w:rsidRPr="00443990" w:rsidRDefault="008974B8" w:rsidP="00F12962">
      <w:pPr>
        <w:pStyle w:val="ListParagraph"/>
        <w:numPr>
          <w:ilvl w:val="1"/>
          <w:numId w:val="14"/>
        </w:num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 test</w:t>
      </w:r>
      <w:r w:rsidR="00A0476B">
        <w:rPr>
          <w:rFonts w:ascii="Times New Roman" w:eastAsia="Times New Roman" w:hAnsi="Times New Roman" w:cs="Times New Roman"/>
        </w:rPr>
        <w:t xml:space="preserve"> was conducted in Australia in 1982 to the AS1530.4-1975 </w:t>
      </w:r>
      <w:r w:rsidR="00443990">
        <w:rPr>
          <w:rFonts w:ascii="Times New Roman" w:eastAsia="Times New Roman" w:hAnsi="Times New Roman" w:cs="Times New Roman"/>
        </w:rPr>
        <w:t>4-hour</w:t>
      </w:r>
      <w:r w:rsidR="00A0476B">
        <w:rPr>
          <w:rFonts w:ascii="Times New Roman" w:eastAsia="Times New Roman" w:hAnsi="Times New Roman" w:cs="Times New Roman"/>
        </w:rPr>
        <w:t xml:space="preserve"> standard, which is </w:t>
      </w:r>
      <w:r w:rsidR="00E71D4F">
        <w:rPr>
          <w:rFonts w:ascii="Times New Roman" w:eastAsia="Times New Roman" w:hAnsi="Times New Roman" w:cs="Times New Roman"/>
        </w:rPr>
        <w:t xml:space="preserve">nearly identical </w:t>
      </w:r>
      <w:r w:rsidR="00A0476B">
        <w:rPr>
          <w:rFonts w:ascii="Times New Roman" w:eastAsia="Times New Roman" w:hAnsi="Times New Roman" w:cs="Times New Roman"/>
        </w:rPr>
        <w:t>to the ASTM E119 4</w:t>
      </w:r>
      <w:r w:rsidR="002D7D73">
        <w:rPr>
          <w:rFonts w:ascii="Times New Roman" w:eastAsia="Times New Roman" w:hAnsi="Times New Roman" w:cs="Times New Roman"/>
        </w:rPr>
        <w:t>-</w:t>
      </w:r>
      <w:r w:rsidR="00A0476B">
        <w:rPr>
          <w:rFonts w:ascii="Times New Roman" w:eastAsia="Times New Roman" w:hAnsi="Times New Roman" w:cs="Times New Roman"/>
        </w:rPr>
        <w:t>h</w:t>
      </w:r>
      <w:r w:rsidR="002D7D73">
        <w:rPr>
          <w:rFonts w:ascii="Times New Roman" w:eastAsia="Times New Roman" w:hAnsi="Times New Roman" w:cs="Times New Roman"/>
        </w:rPr>
        <w:t>ou</w:t>
      </w:r>
      <w:r w:rsidR="00A0476B">
        <w:rPr>
          <w:rFonts w:ascii="Times New Roman" w:eastAsia="Times New Roman" w:hAnsi="Times New Roman" w:cs="Times New Roman"/>
        </w:rPr>
        <w:t>r standard.</w:t>
      </w:r>
      <w:r w:rsidR="00A0476B" w:rsidRPr="00A0476B">
        <w:rPr>
          <w:rStyle w:val="EndnoteReference"/>
          <w:rFonts w:ascii="Times New Roman" w:eastAsia="Times New Roman" w:hAnsi="Times New Roman" w:cs="Times New Roman"/>
        </w:rPr>
        <w:t xml:space="preserve"> </w:t>
      </w:r>
      <w:r w:rsidR="00FC5366">
        <w:rPr>
          <w:rFonts w:ascii="Times New Roman" w:eastAsia="Times New Roman" w:hAnsi="Times New Roman" w:cs="Times New Roman"/>
        </w:rPr>
        <w:t xml:space="preserve">The test provided a </w:t>
      </w:r>
      <w:r w:rsidR="00D35AC0" w:rsidRPr="00D35AC0">
        <w:rPr>
          <w:rFonts w:ascii="Times New Roman" w:eastAsia="Times New Roman" w:hAnsi="Times New Roman" w:cs="Times New Roman"/>
        </w:rPr>
        <w:t xml:space="preserve">4-hour loadbearing fire-resistance rating for </w:t>
      </w:r>
      <w:r w:rsidR="002D7D73">
        <w:rPr>
          <w:rFonts w:ascii="Times New Roman" w:eastAsia="Times New Roman" w:hAnsi="Times New Roman" w:cs="Times New Roman"/>
        </w:rPr>
        <w:t xml:space="preserve">a </w:t>
      </w:r>
      <w:r w:rsidR="00D35AC0" w:rsidRPr="00D35AC0">
        <w:rPr>
          <w:rFonts w:ascii="Times New Roman" w:eastAsia="Times New Roman" w:hAnsi="Times New Roman" w:cs="Times New Roman"/>
        </w:rPr>
        <w:t>9.8” thick adobe block wall</w:t>
      </w:r>
      <w:r w:rsidR="00FC5366">
        <w:rPr>
          <w:rFonts w:ascii="Times New Roman" w:eastAsia="Times New Roman" w:hAnsi="Times New Roman" w:cs="Times New Roman"/>
        </w:rPr>
        <w:t>.</w:t>
      </w:r>
      <w:r w:rsidR="00D35AC0" w:rsidRPr="00D35AC0">
        <w:rPr>
          <w:rFonts w:ascii="Times New Roman" w:eastAsia="Times New Roman" w:hAnsi="Times New Roman" w:cs="Times New Roman"/>
        </w:rPr>
        <w:t xml:space="preserve"> The test was stopped after 4 hours. Researchers extrapolated a 6</w:t>
      </w:r>
      <w:r w:rsidR="009C554E">
        <w:rPr>
          <w:rFonts w:ascii="Times New Roman" w:eastAsia="Times New Roman" w:hAnsi="Times New Roman" w:cs="Times New Roman"/>
        </w:rPr>
        <w:t xml:space="preserve"> to </w:t>
      </w:r>
      <w:r w:rsidR="009C554E" w:rsidRPr="00D35AC0">
        <w:rPr>
          <w:rFonts w:ascii="Times New Roman" w:eastAsia="Times New Roman" w:hAnsi="Times New Roman" w:cs="Times New Roman"/>
        </w:rPr>
        <w:t>7-hour</w:t>
      </w:r>
      <w:r w:rsidR="00D35AC0" w:rsidRPr="00D35AC0">
        <w:rPr>
          <w:rFonts w:ascii="Times New Roman" w:eastAsia="Times New Roman" w:hAnsi="Times New Roman" w:cs="Times New Roman"/>
        </w:rPr>
        <w:t xml:space="preserve"> rating had the test continued, with heat rise on the unexposed face as the predicted limiting factor.</w:t>
      </w:r>
      <w:r w:rsidR="009C554E">
        <w:rPr>
          <w:rFonts w:ascii="Times New Roman" w:eastAsia="Times New Roman" w:hAnsi="Times New Roman" w:cs="Times New Roman"/>
        </w:rPr>
        <w:t xml:space="preserve"> </w:t>
      </w:r>
    </w:p>
    <w:p w14:paraId="7D3020AC" w14:textId="77777777" w:rsidR="00443990" w:rsidRPr="00443990" w:rsidRDefault="00443990" w:rsidP="00F12962">
      <w:p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</w:p>
    <w:p w14:paraId="39BE5F5E" w14:textId="5BDDFBC7" w:rsidR="00510A60" w:rsidRPr="00510A60" w:rsidRDefault="008974B8" w:rsidP="00F12962">
      <w:pPr>
        <w:pStyle w:val="ListParagraph"/>
        <w:numPr>
          <w:ilvl w:val="1"/>
          <w:numId w:val="14"/>
        </w:numPr>
        <w:spacing w:after="0"/>
        <w:ind w:left="864" w:right="58"/>
        <w:jc w:val="both"/>
        <w:rPr>
          <w:rFonts w:ascii="Times New Roman" w:eastAsia="Times New Roman" w:hAnsi="Times New Roman" w:cs="Times New Roman"/>
          <w:b/>
        </w:rPr>
      </w:pPr>
      <w:r w:rsidRPr="00510A60">
        <w:rPr>
          <w:rFonts w:ascii="Times New Roman" w:eastAsia="Times New Roman" w:hAnsi="Times New Roman" w:cs="Times New Roman"/>
        </w:rPr>
        <w:t xml:space="preserve">A test </w:t>
      </w:r>
      <w:r w:rsidR="002D7D73">
        <w:rPr>
          <w:rFonts w:ascii="Times New Roman" w:eastAsia="Times New Roman" w:hAnsi="Times New Roman" w:cs="Times New Roman"/>
        </w:rPr>
        <w:t xml:space="preserve">of 5.9” thick walls </w:t>
      </w:r>
      <w:r w:rsidR="009A7A23" w:rsidRPr="00510A60">
        <w:rPr>
          <w:rFonts w:ascii="Times New Roman" w:eastAsia="Times New Roman" w:hAnsi="Times New Roman" w:cs="Times New Roman"/>
        </w:rPr>
        <w:t>was conducted at t</w:t>
      </w:r>
      <w:r w:rsidRPr="00510A60">
        <w:rPr>
          <w:rFonts w:ascii="Times New Roman" w:eastAsia="Times New Roman" w:hAnsi="Times New Roman" w:cs="Times New Roman"/>
        </w:rPr>
        <w:t>he Laboratory for Structures and Fire Resistance at the</w:t>
      </w:r>
      <w:r w:rsidR="00EE7C3C" w:rsidRPr="00510A60">
        <w:rPr>
          <w:rFonts w:ascii="Times New Roman" w:eastAsia="Times New Roman" w:hAnsi="Times New Roman" w:cs="Times New Roman"/>
        </w:rPr>
        <w:t xml:space="preserve"> </w:t>
      </w:r>
      <w:r w:rsidRPr="00510A60">
        <w:rPr>
          <w:rFonts w:ascii="Times New Roman" w:eastAsia="Times New Roman" w:hAnsi="Times New Roman" w:cs="Times New Roman"/>
        </w:rPr>
        <w:t>University of Aveiro, Portugal, us</w:t>
      </w:r>
      <w:r w:rsidR="00EE7C3C" w:rsidRPr="00510A60">
        <w:rPr>
          <w:rFonts w:ascii="Times New Roman" w:eastAsia="Times New Roman" w:hAnsi="Times New Roman" w:cs="Times New Roman"/>
        </w:rPr>
        <w:t>ing ISO 834 time-temp curve and</w:t>
      </w:r>
      <w:r w:rsidRPr="00510A60">
        <w:rPr>
          <w:rFonts w:ascii="Times New Roman" w:eastAsia="Times New Roman" w:hAnsi="Times New Roman" w:cs="Times New Roman"/>
        </w:rPr>
        <w:t xml:space="preserve"> the European Standards for testing fire resistance (EN1363-1</w:t>
      </w:r>
      <w:r w:rsidR="00EE7C3C" w:rsidRPr="00510A60">
        <w:rPr>
          <w:rFonts w:ascii="Times New Roman" w:eastAsia="Times New Roman" w:hAnsi="Times New Roman" w:cs="Times New Roman"/>
        </w:rPr>
        <w:t xml:space="preserve"> </w:t>
      </w:r>
      <w:r w:rsidRPr="00510A60">
        <w:rPr>
          <w:rFonts w:ascii="Times New Roman" w:eastAsia="Times New Roman" w:hAnsi="Times New Roman" w:cs="Times New Roman"/>
        </w:rPr>
        <w:t>and EN 1364-1)</w:t>
      </w:r>
      <w:r w:rsidR="002332E0" w:rsidRPr="00510A60">
        <w:rPr>
          <w:rFonts w:ascii="Times New Roman" w:eastAsia="Times New Roman" w:hAnsi="Times New Roman" w:cs="Times New Roman"/>
        </w:rPr>
        <w:t>.</w:t>
      </w:r>
      <w:r w:rsidR="00BD6E3E" w:rsidRPr="00510A60">
        <w:rPr>
          <w:rFonts w:ascii="Times New Roman" w:eastAsia="Times New Roman" w:hAnsi="Times New Roman" w:cs="Times New Roman"/>
        </w:rPr>
        <w:t xml:space="preserve"> </w:t>
      </w:r>
      <w:r w:rsidR="002D7D73">
        <w:rPr>
          <w:rFonts w:ascii="Times New Roman" w:eastAsia="Times New Roman" w:hAnsi="Times New Roman" w:cs="Times New Roman"/>
        </w:rPr>
        <w:t>One wall tested soil stabilized with cement, and one tested soil stabilized with Kraft fibers.</w:t>
      </w:r>
    </w:p>
    <w:p w14:paraId="36686BD3" w14:textId="77777777" w:rsidR="00510A60" w:rsidRPr="00510A60" w:rsidRDefault="00510A60" w:rsidP="00510A60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0C86E1BA" w14:textId="4F012CA5" w:rsidR="00813452" w:rsidRPr="00510A60" w:rsidRDefault="00790FFB" w:rsidP="00F12962">
      <w:pPr>
        <w:spacing w:before="120" w:after="120" w:line="240" w:lineRule="auto"/>
        <w:ind w:left="216" w:right="58"/>
        <w:jc w:val="both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</w:rPr>
        <w:t xml:space="preserve">Table 1. </w:t>
      </w:r>
      <w:r w:rsidR="00813452" w:rsidRPr="00510A60">
        <w:rPr>
          <w:rFonts w:ascii="Times New Roman" w:eastAsia="Times New Roman" w:hAnsi="Times New Roman" w:cs="Times New Roman"/>
          <w:b/>
        </w:rPr>
        <w:t>Summary of Testing</w:t>
      </w:r>
    </w:p>
    <w:tbl>
      <w:tblPr>
        <w:tblStyle w:val="TableGrid"/>
        <w:tblW w:w="9504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656"/>
        <w:gridCol w:w="1364"/>
        <w:gridCol w:w="1508"/>
        <w:gridCol w:w="886"/>
        <w:gridCol w:w="1004"/>
        <w:gridCol w:w="1206"/>
        <w:gridCol w:w="2880"/>
      </w:tblGrid>
      <w:tr w:rsidR="00790FFB" w14:paraId="5E5FCCB3" w14:textId="77777777" w:rsidTr="00F12962">
        <w:tc>
          <w:tcPr>
            <w:tcW w:w="656" w:type="dxa"/>
          </w:tcPr>
          <w:p w14:paraId="3247DD4E" w14:textId="07297D25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364" w:type="dxa"/>
          </w:tcPr>
          <w:p w14:paraId="0061B38E" w14:textId="2BDD9936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</w:t>
            </w:r>
          </w:p>
        </w:tc>
        <w:tc>
          <w:tcPr>
            <w:tcW w:w="1508" w:type="dxa"/>
          </w:tcPr>
          <w:p w14:paraId="0A01C5FE" w14:textId="278461D8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Rating (hrs)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Test </w:t>
            </w:r>
            <w:r>
              <w:rPr>
                <w:rFonts w:ascii="Times New Roman" w:eastAsia="Times New Roman" w:hAnsi="Times New Roman" w:cs="Times New Roman"/>
              </w:rPr>
              <w:t>duration (hrs)</w:t>
            </w:r>
          </w:p>
        </w:tc>
        <w:tc>
          <w:tcPr>
            <w:tcW w:w="886" w:type="dxa"/>
          </w:tcPr>
          <w:p w14:paraId="01154DC9" w14:textId="1D1E24F0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Load Bearing</w:t>
            </w:r>
          </w:p>
        </w:tc>
        <w:tc>
          <w:tcPr>
            <w:tcW w:w="1004" w:type="dxa"/>
          </w:tcPr>
          <w:p w14:paraId="2955C773" w14:textId="5EE16281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Hose Stream</w:t>
            </w:r>
          </w:p>
        </w:tc>
        <w:tc>
          <w:tcPr>
            <w:tcW w:w="1206" w:type="dxa"/>
          </w:tcPr>
          <w:p w14:paraId="5AD15FCB" w14:textId="32897BC2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Thickness (in.)</w:t>
            </w:r>
          </w:p>
        </w:tc>
        <w:tc>
          <w:tcPr>
            <w:tcW w:w="2880" w:type="dxa"/>
          </w:tcPr>
          <w:p w14:paraId="3F5BD805" w14:textId="77777777" w:rsidR="00790FFB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54CBFF" w14:textId="195CFADE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Variation from 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ASTM </w:t>
            </w:r>
            <w:r>
              <w:rPr>
                <w:rFonts w:ascii="Times New Roman" w:eastAsia="Times New Roman" w:hAnsi="Times New Roman" w:cs="Times New Roman"/>
              </w:rPr>
              <w:t>E119</w:t>
            </w:r>
          </w:p>
        </w:tc>
      </w:tr>
      <w:tr w:rsidR="00790FFB" w14:paraId="26924055" w14:textId="77777777" w:rsidTr="00F12962">
        <w:tc>
          <w:tcPr>
            <w:tcW w:w="656" w:type="dxa"/>
          </w:tcPr>
          <w:p w14:paraId="1C3CDA8D" w14:textId="406B6368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364" w:type="dxa"/>
          </w:tcPr>
          <w:p w14:paraId="7E437D70" w14:textId="02DEC31B" w:rsidR="00813452" w:rsidRDefault="00456F7D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Compressed Earth Block</w:t>
            </w:r>
          </w:p>
        </w:tc>
        <w:tc>
          <w:tcPr>
            <w:tcW w:w="1508" w:type="dxa"/>
          </w:tcPr>
          <w:p w14:paraId="65991FCC" w14:textId="34C5FE59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886" w:type="dxa"/>
          </w:tcPr>
          <w:p w14:paraId="3E65C760" w14:textId="6BF48DAC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4" w:type="dxa"/>
          </w:tcPr>
          <w:p w14:paraId="619E87CA" w14:textId="32F426FE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Pass</w:t>
            </w:r>
          </w:p>
        </w:tc>
        <w:tc>
          <w:tcPr>
            <w:tcW w:w="1206" w:type="dxa"/>
          </w:tcPr>
          <w:p w14:paraId="19CC2907" w14:textId="262EAC2B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80" w:type="dxa"/>
          </w:tcPr>
          <w:p w14:paraId="27E5BCC7" w14:textId="7F856DCF" w:rsidR="00790FFB" w:rsidRDefault="00813452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ASTM E119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484EA073" w14:textId="64BC218D" w:rsidR="00813452" w:rsidRDefault="00790FFB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813452">
              <w:rPr>
                <w:rFonts w:ascii="Times New Roman" w:eastAsia="Times New Roman" w:hAnsi="Times New Roman" w:cs="Times New Roman"/>
              </w:rPr>
              <w:t>o variation</w:t>
            </w:r>
          </w:p>
        </w:tc>
      </w:tr>
      <w:tr w:rsidR="00790FFB" w14:paraId="37F151E5" w14:textId="77777777" w:rsidTr="00F12962">
        <w:tc>
          <w:tcPr>
            <w:tcW w:w="656" w:type="dxa"/>
          </w:tcPr>
          <w:p w14:paraId="53BAB945" w14:textId="050ABCB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364" w:type="dxa"/>
          </w:tcPr>
          <w:p w14:paraId="18503C83" w14:textId="36C8ABEC" w:rsidR="00813452" w:rsidRDefault="00B62AC6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Compressed Earth Block</w:t>
            </w:r>
          </w:p>
        </w:tc>
        <w:tc>
          <w:tcPr>
            <w:tcW w:w="1508" w:type="dxa"/>
          </w:tcPr>
          <w:p w14:paraId="3D627557" w14:textId="73A313C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886" w:type="dxa"/>
          </w:tcPr>
          <w:p w14:paraId="053C6C51" w14:textId="1FEBEE28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4" w:type="dxa"/>
          </w:tcPr>
          <w:p w14:paraId="7A140D81" w14:textId="2805EC08" w:rsidR="00813452" w:rsidRDefault="00D35AC0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done</w:t>
            </w:r>
          </w:p>
        </w:tc>
        <w:tc>
          <w:tcPr>
            <w:tcW w:w="1206" w:type="dxa"/>
          </w:tcPr>
          <w:p w14:paraId="6E5702E6" w14:textId="3C17940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9.84</w:t>
            </w:r>
          </w:p>
        </w:tc>
        <w:tc>
          <w:tcPr>
            <w:tcW w:w="2880" w:type="dxa"/>
          </w:tcPr>
          <w:p w14:paraId="7D7E791D" w14:textId="3CD2A73E" w:rsidR="00790FFB" w:rsidRDefault="00813452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ISO</w:t>
            </w:r>
            <w:r w:rsidR="00D35AC0">
              <w:rPr>
                <w:rFonts w:ascii="Times New Roman" w:eastAsia="Times New Roman" w:hAnsi="Times New Roman" w:cs="Times New Roman"/>
              </w:rPr>
              <w:t xml:space="preserve"> 834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 w:rsidR="00D35AC0">
              <w:rPr>
                <w:rFonts w:ascii="Times New Roman" w:eastAsia="Times New Roman" w:hAnsi="Times New Roman" w:cs="Times New Roman"/>
              </w:rPr>
              <w:t>/</w:t>
            </w:r>
          </w:p>
          <w:p w14:paraId="06DDB1B2" w14:textId="77777777" w:rsidR="00790FFB" w:rsidRDefault="00790FFB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Nearly identical to </w:t>
            </w:r>
          </w:p>
          <w:p w14:paraId="1B172745" w14:textId="01F6B11D" w:rsidR="00813452" w:rsidRDefault="00790FFB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ASTM </w:t>
            </w:r>
            <w:r w:rsidR="00D35AC0">
              <w:rPr>
                <w:rFonts w:ascii="Times New Roman" w:eastAsia="Times New Roman" w:hAnsi="Times New Roman" w:cs="Times New Roman"/>
              </w:rPr>
              <w:t>E119</w:t>
            </w:r>
          </w:p>
        </w:tc>
      </w:tr>
      <w:tr w:rsidR="00790FFB" w14:paraId="7F8829B4" w14:textId="77777777" w:rsidTr="00F12962">
        <w:tc>
          <w:tcPr>
            <w:tcW w:w="656" w:type="dxa"/>
          </w:tcPr>
          <w:p w14:paraId="3FDF84A0" w14:textId="0F1E767D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364" w:type="dxa"/>
          </w:tcPr>
          <w:p w14:paraId="5E35271E" w14:textId="197263D4" w:rsidR="00813452" w:rsidRDefault="00D35AC0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 Earth Block</w:t>
            </w:r>
          </w:p>
        </w:tc>
        <w:tc>
          <w:tcPr>
            <w:tcW w:w="1508" w:type="dxa"/>
          </w:tcPr>
          <w:p w14:paraId="7CEFBE12" w14:textId="60677779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886" w:type="dxa"/>
          </w:tcPr>
          <w:p w14:paraId="145BB17A" w14:textId="391C32F3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4" w:type="dxa"/>
          </w:tcPr>
          <w:p w14:paraId="1CB44F64" w14:textId="42D10A1A" w:rsidR="00813452" w:rsidRDefault="00D35AC0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done</w:t>
            </w:r>
          </w:p>
        </w:tc>
        <w:tc>
          <w:tcPr>
            <w:tcW w:w="1206" w:type="dxa"/>
          </w:tcPr>
          <w:p w14:paraId="4C568066" w14:textId="0B82E84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880" w:type="dxa"/>
          </w:tcPr>
          <w:p w14:paraId="24C80D36" w14:textId="77777777" w:rsidR="00790FFB" w:rsidRDefault="00813452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 1530-1975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 w:rsidR="00D35AC0">
              <w:rPr>
                <w:rFonts w:ascii="Times New Roman" w:eastAsia="Times New Roman" w:hAnsi="Times New Roman" w:cs="Times New Roman"/>
              </w:rPr>
              <w:t>/</w:t>
            </w:r>
          </w:p>
          <w:p w14:paraId="2D88B76D" w14:textId="29AF981A" w:rsidR="00813452" w:rsidRDefault="00D35AC0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Based on ISO 834</w:t>
            </w:r>
          </w:p>
        </w:tc>
      </w:tr>
      <w:tr w:rsidR="00790FFB" w14:paraId="7EB92115" w14:textId="77777777" w:rsidTr="00F12962">
        <w:tc>
          <w:tcPr>
            <w:tcW w:w="656" w:type="dxa"/>
          </w:tcPr>
          <w:p w14:paraId="25B4D1B5" w14:textId="29869173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64" w:type="dxa"/>
          </w:tcPr>
          <w:p w14:paraId="52297A0A" w14:textId="2FE28ECE" w:rsidR="00813452" w:rsidRDefault="00FC5366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Adobe Block</w:t>
            </w:r>
          </w:p>
        </w:tc>
        <w:tc>
          <w:tcPr>
            <w:tcW w:w="1508" w:type="dxa"/>
          </w:tcPr>
          <w:p w14:paraId="24DDD536" w14:textId="6E52846C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886" w:type="dxa"/>
          </w:tcPr>
          <w:p w14:paraId="6D4944E4" w14:textId="09DB5385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004" w:type="dxa"/>
          </w:tcPr>
          <w:p w14:paraId="2EE4DB96" w14:textId="64F69029" w:rsidR="00813452" w:rsidRDefault="009C554E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done</w:t>
            </w:r>
          </w:p>
        </w:tc>
        <w:tc>
          <w:tcPr>
            <w:tcW w:w="1206" w:type="dxa"/>
          </w:tcPr>
          <w:p w14:paraId="1CC8CD9B" w14:textId="7B376150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2880" w:type="dxa"/>
          </w:tcPr>
          <w:p w14:paraId="2E816C87" w14:textId="7866D7E7" w:rsidR="00790FFB" w:rsidRDefault="00813452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 1530-1975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5E846B0E" w14:textId="362D3635" w:rsidR="00813452" w:rsidRDefault="00D35AC0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Based on ISO 834</w:t>
            </w:r>
          </w:p>
        </w:tc>
      </w:tr>
      <w:tr w:rsidR="00790FFB" w14:paraId="282D632C" w14:textId="77777777" w:rsidTr="00F12962">
        <w:tc>
          <w:tcPr>
            <w:tcW w:w="656" w:type="dxa"/>
          </w:tcPr>
          <w:p w14:paraId="1F370BE8" w14:textId="1357614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364" w:type="dxa"/>
          </w:tcPr>
          <w:p w14:paraId="37AF9852" w14:textId="07D3C62B" w:rsidR="00813452" w:rsidRDefault="00BD6E3E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Compressed Earth Block</w:t>
            </w:r>
          </w:p>
        </w:tc>
        <w:tc>
          <w:tcPr>
            <w:tcW w:w="1508" w:type="dxa"/>
          </w:tcPr>
          <w:p w14:paraId="1DD07EB4" w14:textId="4DAAAB8F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90F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886" w:type="dxa"/>
          </w:tcPr>
          <w:p w14:paraId="62997470" w14:textId="3E1FD47B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04" w:type="dxa"/>
          </w:tcPr>
          <w:p w14:paraId="3414DD9B" w14:textId="2AD41DA5" w:rsidR="00813452" w:rsidRDefault="009C554E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done</w:t>
            </w:r>
          </w:p>
        </w:tc>
        <w:tc>
          <w:tcPr>
            <w:tcW w:w="1206" w:type="dxa"/>
          </w:tcPr>
          <w:p w14:paraId="1F8652E2" w14:textId="0C0831A2" w:rsidR="00813452" w:rsidRDefault="00813452" w:rsidP="00BC56F6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880" w:type="dxa"/>
          </w:tcPr>
          <w:p w14:paraId="7F267E31" w14:textId="74D7E444" w:rsidR="00813452" w:rsidRDefault="00790FFB" w:rsidP="00790FFB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 1363-1 w ISO 834 time-t</w:t>
            </w:r>
            <w:r w:rsidR="00813452">
              <w:rPr>
                <w:rFonts w:ascii="Times New Roman" w:eastAsia="Times New Roman" w:hAnsi="Times New Roman" w:cs="Times New Roman"/>
              </w:rPr>
              <w:t>emp curve</w:t>
            </w:r>
            <w:r w:rsidR="00BD6E3E">
              <w:rPr>
                <w:rFonts w:ascii="Times New Roman" w:eastAsia="Times New Roman" w:hAnsi="Times New Roman" w:cs="Times New Roman"/>
              </w:rPr>
              <w:t xml:space="preserve"> to 120 minutes</w:t>
            </w:r>
          </w:p>
        </w:tc>
      </w:tr>
    </w:tbl>
    <w:p w14:paraId="4662BC09" w14:textId="4E44D19E" w:rsidR="008974B8" w:rsidRDefault="008974B8" w:rsidP="00ED3F26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</w:rPr>
      </w:pPr>
    </w:p>
    <w:p w14:paraId="681B8D1D" w14:textId="0232A955" w:rsidR="002150E8" w:rsidRDefault="0057015C" w:rsidP="00F12962">
      <w:pPr>
        <w:spacing w:before="120"/>
        <w:ind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Several of these tests are on </w:t>
      </w:r>
      <w:r w:rsidR="007F7768">
        <w:rPr>
          <w:rFonts w:ascii="Times New Roman" w:eastAsia="Times New Roman" w:hAnsi="Times New Roman" w:cs="Times New Roman"/>
        </w:rPr>
        <w:t xml:space="preserve">compressed </w:t>
      </w:r>
      <w:r>
        <w:rPr>
          <w:rFonts w:ascii="Times New Roman" w:eastAsia="Times New Roman" w:hAnsi="Times New Roman" w:cs="Times New Roman"/>
        </w:rPr>
        <w:t xml:space="preserve">earth block systems </w:t>
      </w:r>
      <w:r w:rsidR="00790FFB"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</w:rPr>
        <w:t xml:space="preserve"> lack the straw component of cob wall construction. </w:t>
      </w:r>
      <w:r w:rsidR="007F776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traw adds resistance to heat transfer through the wall </w:t>
      </w:r>
      <w:r w:rsidR="002520BB">
        <w:rPr>
          <w:rFonts w:ascii="Times New Roman" w:eastAsia="Times New Roman" w:hAnsi="Times New Roman" w:cs="Times New Roman"/>
        </w:rPr>
        <w:t xml:space="preserve">thus decreasing the rate of surface temperature rise on the </w:t>
      </w:r>
      <w:r>
        <w:rPr>
          <w:rFonts w:ascii="Times New Roman" w:eastAsia="Times New Roman" w:hAnsi="Times New Roman" w:cs="Times New Roman"/>
        </w:rPr>
        <w:t>unexposed side</w:t>
      </w:r>
      <w:r w:rsidR="00790FF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Straw in the wall will not combust due to lack of oxygen</w:t>
      </w:r>
      <w:r w:rsidR="002520B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2520BB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will continue to offer </w:t>
      </w:r>
      <w:r w:rsidR="003B086D"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</w:rPr>
        <w:t xml:space="preserve"> primary role in adobe of limiting crack propagation, a property expected to enhance </w:t>
      </w:r>
      <w:r w:rsidR="002520BB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cob wall</w:t>
      </w:r>
      <w:r w:rsidR="002520BB">
        <w:rPr>
          <w:rFonts w:ascii="Times New Roman" w:eastAsia="Times New Roman" w:hAnsi="Times New Roman" w:cs="Times New Roman"/>
        </w:rPr>
        <w:t>’s</w:t>
      </w:r>
      <w:r>
        <w:rPr>
          <w:rFonts w:ascii="Times New Roman" w:eastAsia="Times New Roman" w:hAnsi="Times New Roman" w:cs="Times New Roman"/>
        </w:rPr>
        <w:t xml:space="preserve"> resistance to thermally induced structural failure</w:t>
      </w:r>
      <w:r w:rsidR="002332E0">
        <w:rPr>
          <w:rFonts w:ascii="Times New Roman" w:eastAsia="Times New Roman" w:hAnsi="Times New Roman" w:cs="Times New Roman"/>
        </w:rPr>
        <w:t>.</w:t>
      </w:r>
      <w:r w:rsidR="00C93B21" w:rsidRPr="00C93B21">
        <w:rPr>
          <w:rFonts w:ascii="Times New Roman" w:eastAsia="Times New Roman" w:hAnsi="Times New Roman" w:cs="Times New Roman"/>
        </w:rPr>
        <w:t xml:space="preserve"> </w:t>
      </w:r>
    </w:p>
    <w:p w14:paraId="5CF35CAD" w14:textId="291561E0" w:rsidR="00C93B21" w:rsidRPr="00C93B21" w:rsidRDefault="00C93B21" w:rsidP="00F54485">
      <w:pPr>
        <w:ind w:right="60"/>
        <w:jc w:val="both"/>
        <w:rPr>
          <w:rFonts w:ascii="Times New Roman" w:eastAsia="Times New Roman" w:hAnsi="Times New Roman" w:cs="Times New Roman"/>
        </w:rPr>
      </w:pPr>
      <w:r w:rsidRPr="00C93B21">
        <w:rPr>
          <w:rFonts w:ascii="Times New Roman" w:eastAsia="Times New Roman" w:hAnsi="Times New Roman" w:cs="Times New Roman"/>
        </w:rPr>
        <w:t xml:space="preserve">As a massive </w:t>
      </w:r>
      <w:r w:rsidR="002520BB">
        <w:rPr>
          <w:rFonts w:ascii="Times New Roman" w:eastAsia="Times New Roman" w:hAnsi="Times New Roman" w:cs="Times New Roman"/>
        </w:rPr>
        <w:t>wall system</w:t>
      </w:r>
      <w:r w:rsidRPr="00C93B21">
        <w:rPr>
          <w:rFonts w:ascii="Times New Roman" w:eastAsia="Times New Roman" w:hAnsi="Times New Roman" w:cs="Times New Roman"/>
        </w:rPr>
        <w:t xml:space="preserve">, a </w:t>
      </w:r>
      <w:r w:rsidR="00975AA5">
        <w:rPr>
          <w:rFonts w:ascii="Times New Roman" w:eastAsia="Times New Roman" w:hAnsi="Times New Roman" w:cs="Times New Roman"/>
        </w:rPr>
        <w:t>cob</w:t>
      </w:r>
      <w:r w:rsidRPr="00C93B21">
        <w:rPr>
          <w:rFonts w:ascii="Times New Roman" w:eastAsia="Times New Roman" w:hAnsi="Times New Roman" w:cs="Times New Roman"/>
        </w:rPr>
        <w:t xml:space="preserve"> wall can absorb a significantly greater amount of heat when compared to a standard stuccoed wood framed wall. For slow growing fires, this translate</w:t>
      </w:r>
      <w:r w:rsidR="002520BB">
        <w:rPr>
          <w:rFonts w:ascii="Times New Roman" w:eastAsia="Times New Roman" w:hAnsi="Times New Roman" w:cs="Times New Roman"/>
        </w:rPr>
        <w:t>s</w:t>
      </w:r>
      <w:r w:rsidRPr="00C93B21">
        <w:rPr>
          <w:rFonts w:ascii="Times New Roman" w:eastAsia="Times New Roman" w:hAnsi="Times New Roman" w:cs="Times New Roman"/>
        </w:rPr>
        <w:t xml:space="preserve"> to less heat </w:t>
      </w:r>
      <w:r w:rsidR="002520BB">
        <w:rPr>
          <w:rFonts w:ascii="Times New Roman" w:eastAsia="Times New Roman" w:hAnsi="Times New Roman" w:cs="Times New Roman"/>
        </w:rPr>
        <w:t>on the interior, and</w:t>
      </w:r>
      <w:r w:rsidRPr="00C93B21">
        <w:rPr>
          <w:rFonts w:ascii="Times New Roman" w:eastAsia="Times New Roman" w:hAnsi="Times New Roman" w:cs="Times New Roman"/>
        </w:rPr>
        <w:t xml:space="preserve"> prolonged time to flashover</w:t>
      </w:r>
      <w:r w:rsidR="002520BB">
        <w:rPr>
          <w:rFonts w:ascii="Times New Roman" w:eastAsia="Times New Roman" w:hAnsi="Times New Roman" w:cs="Times New Roman"/>
        </w:rPr>
        <w:t>.</w:t>
      </w:r>
      <w:r w:rsidRPr="00C93B21">
        <w:rPr>
          <w:rFonts w:ascii="Times New Roman" w:eastAsia="Times New Roman" w:hAnsi="Times New Roman" w:cs="Times New Roman"/>
        </w:rPr>
        <w:t xml:space="preserve"> </w:t>
      </w:r>
    </w:p>
    <w:p w14:paraId="17A82F2C" w14:textId="446E835D" w:rsidR="002520BB" w:rsidRDefault="00975AA5" w:rsidP="00F54485">
      <w:pPr>
        <w:spacing w:after="0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Cob</w:t>
      </w:r>
      <w:r w:rsidR="00BB2F59" w:rsidRPr="003B086D">
        <w:rPr>
          <w:rFonts w:ascii="Times New Roman" w:eastAsia="Times New Roman" w:hAnsi="Times New Roman" w:cs="Times New Roman"/>
        </w:rPr>
        <w:t xml:space="preserve"> is used </w:t>
      </w:r>
      <w:r w:rsidR="002520BB">
        <w:rPr>
          <w:rFonts w:ascii="Times New Roman" w:eastAsia="Times New Roman" w:hAnsi="Times New Roman" w:cs="Times New Roman"/>
        </w:rPr>
        <w:t>to construct</w:t>
      </w:r>
      <w:r w:rsidR="002520BB" w:rsidRPr="003B086D">
        <w:rPr>
          <w:rFonts w:ascii="Times New Roman" w:eastAsia="Times New Roman" w:hAnsi="Times New Roman" w:cs="Times New Roman"/>
        </w:rPr>
        <w:t xml:space="preserve"> </w:t>
      </w:r>
      <w:r w:rsidR="00BB2F59" w:rsidRPr="003B086D">
        <w:rPr>
          <w:rFonts w:ascii="Times New Roman" w:eastAsia="Times New Roman" w:hAnsi="Times New Roman" w:cs="Times New Roman"/>
        </w:rPr>
        <w:t>fireplaces, ovens, kilns</w:t>
      </w:r>
      <w:r w:rsidR="00B12B9C" w:rsidRPr="003B086D">
        <w:rPr>
          <w:rFonts w:ascii="Times New Roman" w:eastAsia="Times New Roman" w:hAnsi="Times New Roman" w:cs="Times New Roman"/>
        </w:rPr>
        <w:t>,</w:t>
      </w:r>
      <w:r w:rsidR="00BB2F59" w:rsidRPr="003B086D">
        <w:rPr>
          <w:rFonts w:ascii="Times New Roman" w:eastAsia="Times New Roman" w:hAnsi="Times New Roman" w:cs="Times New Roman"/>
        </w:rPr>
        <w:t xml:space="preserve"> </w:t>
      </w:r>
      <w:r w:rsidR="002520BB">
        <w:rPr>
          <w:rFonts w:ascii="Times New Roman" w:eastAsia="Times New Roman" w:hAnsi="Times New Roman" w:cs="Times New Roman"/>
        </w:rPr>
        <w:t xml:space="preserve">and </w:t>
      </w:r>
      <w:r w:rsidR="00BB2F59" w:rsidRPr="003B086D">
        <w:rPr>
          <w:rFonts w:ascii="Times New Roman" w:eastAsia="Times New Roman" w:hAnsi="Times New Roman" w:cs="Times New Roman"/>
        </w:rPr>
        <w:t>forges</w:t>
      </w:r>
      <w:r w:rsidR="003B086D">
        <w:rPr>
          <w:rFonts w:ascii="Times New Roman" w:eastAsia="Times New Roman" w:hAnsi="Times New Roman" w:cs="Times New Roman"/>
        </w:rPr>
        <w:t>.</w:t>
      </w:r>
      <w:r w:rsidR="00BB2F59" w:rsidRPr="003B086D">
        <w:rPr>
          <w:rFonts w:ascii="Times New Roman" w:eastAsia="Times New Roman" w:hAnsi="Times New Roman" w:cs="Times New Roman"/>
        </w:rPr>
        <w:t xml:space="preserve"> It is favored for these applications over concrete, rock, and brick</w:t>
      </w:r>
      <w:r w:rsidR="002520BB">
        <w:rPr>
          <w:rFonts w:ascii="Times New Roman" w:eastAsia="Times New Roman" w:hAnsi="Times New Roman" w:cs="Times New Roman"/>
        </w:rPr>
        <w:t>,</w:t>
      </w:r>
      <w:r w:rsidR="00BB2F59" w:rsidRPr="003B086D">
        <w:rPr>
          <w:rFonts w:ascii="Times New Roman" w:eastAsia="Times New Roman" w:hAnsi="Times New Roman" w:cs="Times New Roman"/>
        </w:rPr>
        <w:t xml:space="preserve"> for its lesser tendency to crack or spall</w:t>
      </w:r>
      <w:r w:rsidR="003B086D">
        <w:rPr>
          <w:rFonts w:ascii="Times New Roman" w:eastAsia="Times New Roman" w:hAnsi="Times New Roman" w:cs="Times New Roman"/>
        </w:rPr>
        <w:t xml:space="preserve">. </w:t>
      </w:r>
    </w:p>
    <w:p w14:paraId="20022403" w14:textId="77777777" w:rsidR="002520BB" w:rsidRDefault="002520BB" w:rsidP="00F54485">
      <w:pPr>
        <w:spacing w:after="0"/>
        <w:ind w:right="60"/>
        <w:jc w:val="both"/>
        <w:rPr>
          <w:rFonts w:ascii="Times New Roman" w:eastAsia="Times New Roman" w:hAnsi="Times New Roman" w:cs="Times New Roman"/>
        </w:rPr>
      </w:pPr>
    </w:p>
    <w:p w14:paraId="0F2B98DE" w14:textId="19E7E483" w:rsidR="00BB2F59" w:rsidRPr="003B086D" w:rsidRDefault="003B086D" w:rsidP="00F54485">
      <w:pPr>
        <w:spacing w:after="0"/>
        <w:ind w:right="60"/>
        <w:jc w:val="both"/>
        <w:rPr>
          <w:rFonts w:ascii="Times New Roman" w:eastAsia="Times New Roman" w:hAnsi="Times New Roman" w:cs="Times New Roman"/>
        </w:rPr>
      </w:pPr>
      <w:r w:rsidRPr="00A0476B">
        <w:rPr>
          <w:rFonts w:ascii="Times New Roman" w:eastAsia="Times New Roman" w:hAnsi="Times New Roman" w:cs="Times New Roman"/>
        </w:rPr>
        <w:t>Additionally, photos of earthen walls</w:t>
      </w:r>
      <w:r w:rsidR="00790FFB">
        <w:rPr>
          <w:rFonts w:ascii="Times New Roman" w:eastAsia="Times New Roman" w:hAnsi="Times New Roman" w:cs="Times New Roman"/>
        </w:rPr>
        <w:t xml:space="preserve"> in otherwise wooden structures that</w:t>
      </w:r>
      <w:r w:rsidRPr="00A0476B">
        <w:rPr>
          <w:rFonts w:ascii="Times New Roman" w:eastAsia="Times New Roman" w:hAnsi="Times New Roman" w:cs="Times New Roman"/>
        </w:rPr>
        <w:t xml:space="preserve"> burned in California</w:t>
      </w:r>
      <w:r>
        <w:rPr>
          <w:rFonts w:ascii="Times New Roman" w:eastAsia="Times New Roman" w:hAnsi="Times New Roman" w:cs="Times New Roman"/>
        </w:rPr>
        <w:t xml:space="preserve"> and Australian</w:t>
      </w:r>
      <w:r w:rsidRPr="00A0476B">
        <w:rPr>
          <w:rFonts w:ascii="Times New Roman" w:eastAsia="Times New Roman" w:hAnsi="Times New Roman" w:cs="Times New Roman"/>
        </w:rPr>
        <w:t xml:space="preserve"> firestorms were reviewed. </w:t>
      </w:r>
      <w:r w:rsidR="002520BB">
        <w:rPr>
          <w:rFonts w:ascii="Times New Roman" w:eastAsia="Times New Roman" w:hAnsi="Times New Roman" w:cs="Times New Roman"/>
        </w:rPr>
        <w:t>T</w:t>
      </w:r>
      <w:r w:rsidRPr="00A0476B">
        <w:rPr>
          <w:rFonts w:ascii="Times New Roman" w:eastAsia="Times New Roman" w:hAnsi="Times New Roman" w:cs="Times New Roman"/>
        </w:rPr>
        <w:t xml:space="preserve">hese show further evidence of </w:t>
      </w:r>
      <w:r w:rsidR="00F12962">
        <w:rPr>
          <w:rFonts w:ascii="Times New Roman" w:eastAsia="Times New Roman" w:hAnsi="Times New Roman" w:cs="Times New Roman"/>
        </w:rPr>
        <w:t xml:space="preserve">the </w:t>
      </w:r>
      <w:r w:rsidRPr="00A0476B">
        <w:rPr>
          <w:rFonts w:ascii="Times New Roman" w:eastAsia="Times New Roman" w:hAnsi="Times New Roman" w:cs="Times New Roman"/>
        </w:rPr>
        <w:t>resistance of this building</w:t>
      </w:r>
      <w:r w:rsidR="00F12962">
        <w:rPr>
          <w:rFonts w:ascii="Times New Roman" w:eastAsia="Times New Roman" w:hAnsi="Times New Roman" w:cs="Times New Roman"/>
        </w:rPr>
        <w:t xml:space="preserve"> material and wall</w:t>
      </w:r>
      <w:r w:rsidRPr="00A0476B">
        <w:rPr>
          <w:rFonts w:ascii="Times New Roman" w:eastAsia="Times New Roman" w:hAnsi="Times New Roman" w:cs="Times New Roman"/>
        </w:rPr>
        <w:t xml:space="preserve"> system to intense fire conditions.</w:t>
      </w:r>
    </w:p>
    <w:p w14:paraId="28768D8B" w14:textId="77777777" w:rsidR="003B086D" w:rsidRDefault="003B086D" w:rsidP="00F54485">
      <w:pPr>
        <w:spacing w:after="0"/>
        <w:ind w:right="60"/>
        <w:jc w:val="both"/>
        <w:rPr>
          <w:rFonts w:ascii="Times New Roman" w:eastAsia="Times New Roman" w:hAnsi="Times New Roman" w:cs="Times New Roman"/>
          <w:b/>
        </w:rPr>
      </w:pPr>
    </w:p>
    <w:p w14:paraId="6BFF4E54" w14:textId="6CA9569E" w:rsidR="00C93B21" w:rsidRPr="00790FFB" w:rsidRDefault="00790FFB" w:rsidP="00F54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90FFB">
        <w:rPr>
          <w:rFonts w:ascii="Times New Roman" w:eastAsia="Times New Roman" w:hAnsi="Times New Roman" w:cs="Times New Roman"/>
          <w:spacing w:val="-1"/>
        </w:rPr>
        <w:t>This engineering judg</w:t>
      </w:r>
      <w:r w:rsidR="00A0476B" w:rsidRPr="00790FFB">
        <w:rPr>
          <w:rFonts w:ascii="Times New Roman" w:eastAsia="Times New Roman" w:hAnsi="Times New Roman" w:cs="Times New Roman"/>
          <w:spacing w:val="-1"/>
        </w:rPr>
        <w:t>ment was checked against standards from two jurisdictions with known prescribed fire</w:t>
      </w:r>
      <w:r w:rsidR="00283D1B" w:rsidRPr="00790FFB">
        <w:rPr>
          <w:rFonts w:ascii="Times New Roman" w:eastAsia="Times New Roman" w:hAnsi="Times New Roman" w:cs="Times New Roman"/>
          <w:spacing w:val="-1"/>
        </w:rPr>
        <w:t>-</w:t>
      </w:r>
      <w:r w:rsidR="00A0476B" w:rsidRPr="00790FFB">
        <w:rPr>
          <w:rFonts w:ascii="Times New Roman" w:eastAsia="Times New Roman" w:hAnsi="Times New Roman" w:cs="Times New Roman"/>
          <w:spacing w:val="-1"/>
        </w:rPr>
        <w:t xml:space="preserve">resistance </w:t>
      </w:r>
      <w:r w:rsidR="00283D1B" w:rsidRPr="00790FFB">
        <w:rPr>
          <w:rFonts w:ascii="Times New Roman" w:eastAsia="Times New Roman" w:hAnsi="Times New Roman" w:cs="Times New Roman"/>
          <w:spacing w:val="-1"/>
        </w:rPr>
        <w:t xml:space="preserve">ratings </w:t>
      </w:r>
      <w:r w:rsidR="00A0476B" w:rsidRPr="00790FFB">
        <w:rPr>
          <w:rFonts w:ascii="Times New Roman" w:eastAsia="Times New Roman" w:hAnsi="Times New Roman" w:cs="Times New Roman"/>
          <w:spacing w:val="-1"/>
        </w:rPr>
        <w:t xml:space="preserve">for earthen walls. </w:t>
      </w:r>
      <w:bookmarkEnd w:id="0"/>
      <w:r w:rsidR="00983BFB" w:rsidRPr="00790FFB">
        <w:rPr>
          <w:rFonts w:ascii="Times New Roman" w:hAnsi="Times New Roman" w:cs="Times New Roman"/>
        </w:rPr>
        <w:t xml:space="preserve"> The Pima County Approved Standard for Earthen I</w:t>
      </w:r>
      <w:r>
        <w:rPr>
          <w:rFonts w:ascii="Times New Roman" w:hAnsi="Times New Roman" w:cs="Times New Roman"/>
        </w:rPr>
        <w:t>BC Structures</w:t>
      </w:r>
      <w:r w:rsidR="00983BFB" w:rsidRPr="00790FFB">
        <w:rPr>
          <w:rFonts w:ascii="Times New Roman" w:hAnsi="Times New Roman" w:cs="Times New Roman"/>
        </w:rPr>
        <w:t xml:space="preserve"> indicates a 2-hour rating for a 10” thick wall. New Zealand’s NZS 4297 Engineering Design of Earth Buildings indicates a 2-hour rating for a 5.9” thick wall. Thus an engineering judgment of a 1-hour fire-resistance rating for a 10” thick monolithic adobe wall </w:t>
      </w:r>
      <w:r w:rsidR="00F12962">
        <w:rPr>
          <w:rFonts w:ascii="Times New Roman" w:hAnsi="Times New Roman" w:cs="Times New Roman"/>
        </w:rPr>
        <w:t>provides a 100% safety margin</w:t>
      </w:r>
      <w:r w:rsidR="00983BFB" w:rsidRPr="00790FFB">
        <w:rPr>
          <w:rFonts w:ascii="Times New Roman" w:hAnsi="Times New Roman" w:cs="Times New Roman"/>
        </w:rPr>
        <w:t xml:space="preserve"> compared to these standards, and as compared to four of the five described tests. A 1-hour rating provides a 300% safety </w:t>
      </w:r>
      <w:bookmarkStart w:id="1" w:name="_GoBack"/>
      <w:bookmarkEnd w:id="1"/>
      <w:r w:rsidR="00983BFB" w:rsidRPr="00790FFB">
        <w:rPr>
          <w:rFonts w:ascii="Times New Roman" w:hAnsi="Times New Roman" w:cs="Times New Roman"/>
        </w:rPr>
        <w:t>margin compared with the Australian adobe block test that yielded a 4-hour rating.</w:t>
      </w:r>
    </w:p>
    <w:p w14:paraId="0172B8EE" w14:textId="77F7023A" w:rsidR="00C93B21" w:rsidRPr="00F12962" w:rsidRDefault="00C93B21" w:rsidP="00F54485">
      <w:pPr>
        <w:pStyle w:val="Endnote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5AD60C" w14:textId="376CCED4" w:rsidR="00C93B21" w:rsidRPr="00F12962" w:rsidRDefault="00C93B21" w:rsidP="00046FF0">
      <w:pPr>
        <w:pStyle w:val="EndnoteText"/>
        <w:spacing w:after="18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2962">
        <w:rPr>
          <w:rFonts w:ascii="Times New Roman" w:hAnsi="Times New Roman" w:cs="Times New Roman"/>
          <w:b/>
          <w:sz w:val="22"/>
          <w:szCs w:val="22"/>
        </w:rPr>
        <w:t>Conclusion</w:t>
      </w:r>
    </w:p>
    <w:p w14:paraId="136BB268" w14:textId="3F330CCD" w:rsidR="00C93B21" w:rsidRPr="00BA6E81" w:rsidRDefault="00C93B21" w:rsidP="00F54485">
      <w:pPr>
        <w:pStyle w:val="EndnoteTex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E81">
        <w:rPr>
          <w:rFonts w:ascii="Times New Roman" w:hAnsi="Times New Roman" w:cs="Times New Roman"/>
          <w:sz w:val="22"/>
          <w:szCs w:val="22"/>
        </w:rPr>
        <w:t xml:space="preserve">We have reviewed testing of materials and assemblies closely related to </w:t>
      </w:r>
      <w:r w:rsidR="00975AA5">
        <w:rPr>
          <w:rFonts w:ascii="Times New Roman" w:hAnsi="Times New Roman" w:cs="Times New Roman"/>
          <w:sz w:val="22"/>
          <w:szCs w:val="22"/>
        </w:rPr>
        <w:t>cob</w:t>
      </w:r>
      <w:r w:rsidRPr="00BA6E81">
        <w:rPr>
          <w:rFonts w:ascii="Times New Roman" w:hAnsi="Times New Roman" w:cs="Times New Roman"/>
          <w:sz w:val="22"/>
          <w:szCs w:val="22"/>
        </w:rPr>
        <w:t xml:space="preserve"> </w:t>
      </w:r>
      <w:r w:rsidR="00BA6E81" w:rsidRPr="00BA6E81">
        <w:rPr>
          <w:rFonts w:ascii="Times New Roman" w:hAnsi="Times New Roman" w:cs="Times New Roman"/>
          <w:sz w:val="22"/>
          <w:szCs w:val="22"/>
        </w:rPr>
        <w:t>(sand, straw and unfired clay in monolithic form)</w:t>
      </w:r>
      <w:r w:rsidR="00BA6E81">
        <w:rPr>
          <w:rFonts w:ascii="Times New Roman" w:hAnsi="Times New Roman" w:cs="Times New Roman"/>
          <w:sz w:val="22"/>
          <w:szCs w:val="22"/>
        </w:rPr>
        <w:t xml:space="preserve"> </w:t>
      </w:r>
      <w:r w:rsidRPr="00BA6E81">
        <w:rPr>
          <w:rFonts w:ascii="Times New Roman" w:hAnsi="Times New Roman" w:cs="Times New Roman"/>
          <w:sz w:val="22"/>
          <w:szCs w:val="22"/>
        </w:rPr>
        <w:t xml:space="preserve">in tests identical or nearly identical to ASTM E119. Further supported by </w:t>
      </w:r>
      <w:r w:rsidR="00F54485">
        <w:rPr>
          <w:rFonts w:ascii="Times New Roman" w:hAnsi="Times New Roman" w:cs="Times New Roman"/>
          <w:sz w:val="22"/>
          <w:szCs w:val="22"/>
        </w:rPr>
        <w:t xml:space="preserve">the </w:t>
      </w:r>
      <w:r w:rsidRPr="00BA6E81">
        <w:rPr>
          <w:rFonts w:ascii="Times New Roman" w:hAnsi="Times New Roman" w:cs="Times New Roman"/>
          <w:sz w:val="22"/>
          <w:szCs w:val="22"/>
        </w:rPr>
        <w:t xml:space="preserve">assessment </w:t>
      </w:r>
      <w:r w:rsidR="00BA6E8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of </w:t>
      </w:r>
      <w:r w:rsidR="00BA6E81" w:rsidRPr="00BA6E8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published standards, </w:t>
      </w:r>
      <w:r w:rsidR="00BA6E81">
        <w:rPr>
          <w:rFonts w:ascii="Times New Roman" w:eastAsia="Times New Roman" w:hAnsi="Times New Roman" w:cs="Times New Roman"/>
          <w:spacing w:val="-2"/>
          <w:sz w:val="22"/>
          <w:szCs w:val="22"/>
        </w:rPr>
        <w:t>thermal performance</w:t>
      </w:r>
      <w:r w:rsidRPr="00BA6E81">
        <w:rPr>
          <w:rFonts w:ascii="Times New Roman" w:hAnsi="Times New Roman" w:cs="Times New Roman"/>
          <w:sz w:val="22"/>
          <w:szCs w:val="22"/>
        </w:rPr>
        <w:t xml:space="preserve">, </w:t>
      </w:r>
      <w:r w:rsidR="00BA6E81">
        <w:rPr>
          <w:rFonts w:ascii="Times New Roman" w:hAnsi="Times New Roman" w:cs="Times New Roman"/>
          <w:sz w:val="22"/>
          <w:szCs w:val="22"/>
        </w:rPr>
        <w:t xml:space="preserve">and </w:t>
      </w:r>
      <w:r w:rsidR="004F0AFD">
        <w:rPr>
          <w:rFonts w:ascii="Times New Roman" w:hAnsi="Times New Roman" w:cs="Times New Roman"/>
          <w:sz w:val="22"/>
          <w:szCs w:val="22"/>
        </w:rPr>
        <w:t xml:space="preserve">empirical </w:t>
      </w:r>
      <w:r w:rsidR="00BA6E81">
        <w:rPr>
          <w:rFonts w:ascii="Times New Roman" w:hAnsi="Times New Roman" w:cs="Times New Roman"/>
          <w:sz w:val="22"/>
          <w:szCs w:val="22"/>
        </w:rPr>
        <w:t xml:space="preserve">evidence, </w:t>
      </w:r>
      <w:r w:rsidR="00975AA5">
        <w:rPr>
          <w:rFonts w:ascii="Times New Roman" w:hAnsi="Times New Roman" w:cs="Times New Roman"/>
          <w:sz w:val="22"/>
          <w:szCs w:val="22"/>
        </w:rPr>
        <w:t>cob (monolithic adobe</w:t>
      </w:r>
      <w:r w:rsidR="004F0AFD">
        <w:rPr>
          <w:rFonts w:ascii="Times New Roman" w:hAnsi="Times New Roman" w:cs="Times New Roman"/>
          <w:sz w:val="22"/>
          <w:szCs w:val="22"/>
        </w:rPr>
        <w:t>)</w:t>
      </w:r>
      <w:r w:rsidRPr="00BA6E81">
        <w:rPr>
          <w:rFonts w:ascii="Times New Roman" w:hAnsi="Times New Roman" w:cs="Times New Roman"/>
          <w:sz w:val="22"/>
          <w:szCs w:val="22"/>
        </w:rPr>
        <w:t xml:space="preserve"> </w:t>
      </w:r>
      <w:r w:rsidR="00F54485">
        <w:rPr>
          <w:rFonts w:ascii="Times New Roman" w:hAnsi="Times New Roman" w:cs="Times New Roman"/>
          <w:sz w:val="22"/>
          <w:szCs w:val="22"/>
        </w:rPr>
        <w:t xml:space="preserve">walls </w:t>
      </w:r>
      <w:r w:rsidRPr="00BA6E81">
        <w:rPr>
          <w:rFonts w:ascii="Times New Roman" w:hAnsi="Times New Roman" w:cs="Times New Roman"/>
          <w:sz w:val="22"/>
          <w:szCs w:val="22"/>
        </w:rPr>
        <w:t xml:space="preserve">constructed to a minimum thickness of 10 inches </w:t>
      </w:r>
      <w:r w:rsidR="00BA6E81">
        <w:rPr>
          <w:rFonts w:ascii="Times New Roman" w:hAnsi="Times New Roman" w:cs="Times New Roman"/>
          <w:sz w:val="22"/>
          <w:szCs w:val="22"/>
        </w:rPr>
        <w:t xml:space="preserve">provide a </w:t>
      </w:r>
      <w:r w:rsidR="00BA6E81" w:rsidRPr="00BA6E8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conservative minimum </w:t>
      </w:r>
      <w:r w:rsidR="00F54485">
        <w:rPr>
          <w:rFonts w:ascii="Times New Roman" w:eastAsia="Times New Roman" w:hAnsi="Times New Roman" w:cs="Times New Roman"/>
          <w:spacing w:val="-2"/>
          <w:sz w:val="22"/>
          <w:szCs w:val="22"/>
        </w:rPr>
        <w:t>fire-</w:t>
      </w:r>
      <w:r w:rsidR="00BA6E8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resistance </w:t>
      </w:r>
      <w:r w:rsidR="004F0AFD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rating </w:t>
      </w:r>
      <w:r w:rsidR="00BA6E81">
        <w:rPr>
          <w:rFonts w:ascii="Times New Roman" w:eastAsia="Times New Roman" w:hAnsi="Times New Roman" w:cs="Times New Roman"/>
          <w:spacing w:val="-2"/>
          <w:sz w:val="22"/>
          <w:szCs w:val="22"/>
        </w:rPr>
        <w:t>of 1</w:t>
      </w:r>
      <w:r w:rsidR="004F0AFD">
        <w:rPr>
          <w:rFonts w:ascii="Times New Roman" w:eastAsia="Times New Roman" w:hAnsi="Times New Roman" w:cs="Times New Roman"/>
          <w:spacing w:val="-2"/>
          <w:sz w:val="22"/>
          <w:szCs w:val="22"/>
        </w:rPr>
        <w:t>-</w:t>
      </w:r>
      <w:r w:rsidR="00BA6E81">
        <w:rPr>
          <w:rFonts w:ascii="Times New Roman" w:eastAsia="Times New Roman" w:hAnsi="Times New Roman" w:cs="Times New Roman"/>
          <w:spacing w:val="-2"/>
          <w:sz w:val="22"/>
          <w:szCs w:val="22"/>
        </w:rPr>
        <w:t>hour</w:t>
      </w:r>
      <w:r w:rsidR="004F0AFD">
        <w:rPr>
          <w:rFonts w:ascii="Times New Roman" w:eastAsia="Times New Roman" w:hAnsi="Times New Roman" w:cs="Times New Roman"/>
          <w:spacing w:val="-2"/>
          <w:sz w:val="22"/>
          <w:szCs w:val="22"/>
        </w:rPr>
        <w:t>.</w:t>
      </w:r>
      <w:r w:rsidR="00BA6E81" w:rsidRPr="00BA6E81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</w:p>
    <w:p w14:paraId="3873ADE8" w14:textId="77777777" w:rsidR="00C93B21" w:rsidRDefault="00C93B21" w:rsidP="00C93B21">
      <w:pPr>
        <w:pStyle w:val="EndnoteText"/>
        <w:jc w:val="both"/>
        <w:rPr>
          <w:sz w:val="22"/>
          <w:szCs w:val="22"/>
        </w:rPr>
      </w:pPr>
    </w:p>
    <w:p w14:paraId="636EDC44" w14:textId="77777777" w:rsidR="005C4145" w:rsidRPr="00C93B21" w:rsidRDefault="005C4145" w:rsidP="00C93B21">
      <w:pPr>
        <w:pStyle w:val="EndnoteText"/>
        <w:jc w:val="both"/>
        <w:rPr>
          <w:sz w:val="22"/>
          <w:szCs w:val="22"/>
        </w:rPr>
      </w:pPr>
    </w:p>
    <w:p w14:paraId="2D99DFF9" w14:textId="77777777" w:rsidR="00F643CF" w:rsidRDefault="00EE33AC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14:paraId="03321D1E" w14:textId="4349E971" w:rsidR="00F643CF" w:rsidRDefault="005638AD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73D1C64" wp14:editId="5D207057">
            <wp:extent cx="1581150" cy="638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6D38" w14:textId="226301A3" w:rsidR="00BA124C" w:rsidRDefault="00BA124C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David B. Rich, PhD</w:t>
      </w:r>
    </w:p>
    <w:p w14:paraId="4B429152" w14:textId="20AC57C4" w:rsidR="00BA124C" w:rsidRDefault="00BA124C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Reax Engineering Inc.</w:t>
      </w:r>
    </w:p>
    <w:sectPr w:rsidR="00BA124C" w:rsidSect="00F12962">
      <w:footerReference w:type="default" r:id="rId13"/>
      <w:pgSz w:w="12240" w:h="15840"/>
      <w:pgMar w:top="1080" w:right="1296" w:bottom="1080" w:left="144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A24A1" w14:textId="77777777" w:rsidR="005C4145" w:rsidRDefault="005C4145">
      <w:pPr>
        <w:spacing w:after="0" w:line="240" w:lineRule="auto"/>
      </w:pPr>
      <w:r>
        <w:separator/>
      </w:r>
    </w:p>
  </w:endnote>
  <w:endnote w:type="continuationSeparator" w:id="0">
    <w:p w14:paraId="7260C278" w14:textId="77777777" w:rsidR="005C4145" w:rsidRDefault="005C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8A6C8" w14:textId="4EF6355A" w:rsidR="005C4145" w:rsidRDefault="005C414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857504" wp14:editId="4438B7F6">
              <wp:simplePos x="0" y="0"/>
              <wp:positionH relativeFrom="page">
                <wp:posOffset>2374900</wp:posOffset>
              </wp:positionH>
              <wp:positionV relativeFrom="page">
                <wp:posOffset>9446260</wp:posOffset>
              </wp:positionV>
              <wp:extent cx="191135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83D13" w14:textId="77777777" w:rsidR="005C4145" w:rsidRDefault="005C4145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5AA5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87pt;margin-top:743.8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" filled="f" stroked="f">
              <v:textbox inset="0,0,0,0">
                <w:txbxContent>
                  <w:p w14:paraId="7D983D13" w14:textId="77777777" w:rsidR="005C4145" w:rsidRDefault="005C4145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1FA3">
                      <w:rPr>
                        <w:rFonts w:ascii="Times New Roman" w:eastAsia="Times New Roman" w:hAnsi="Times New Roman" w:cs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1511" w14:textId="77777777" w:rsidR="005C4145" w:rsidRDefault="005C4145">
      <w:pPr>
        <w:spacing w:after="0" w:line="240" w:lineRule="auto"/>
      </w:pPr>
      <w:r>
        <w:separator/>
      </w:r>
    </w:p>
  </w:footnote>
  <w:footnote w:type="continuationSeparator" w:id="0">
    <w:p w14:paraId="0383FB7D" w14:textId="77777777" w:rsidR="005C4145" w:rsidRDefault="005C4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013"/>
    <w:multiLevelType w:val="multilevel"/>
    <w:tmpl w:val="16E242D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F5D1776"/>
    <w:multiLevelType w:val="hybridMultilevel"/>
    <w:tmpl w:val="6970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B1028"/>
    <w:multiLevelType w:val="multilevel"/>
    <w:tmpl w:val="EFF09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E460C"/>
    <w:multiLevelType w:val="hybridMultilevel"/>
    <w:tmpl w:val="F95CF3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2BB9148A"/>
    <w:multiLevelType w:val="hybridMultilevel"/>
    <w:tmpl w:val="38C8D91C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2F795EB8"/>
    <w:multiLevelType w:val="multilevel"/>
    <w:tmpl w:val="0F0A5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C41AE"/>
    <w:multiLevelType w:val="hybridMultilevel"/>
    <w:tmpl w:val="9E68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D496B"/>
    <w:multiLevelType w:val="hybridMultilevel"/>
    <w:tmpl w:val="16E242D2"/>
    <w:lvl w:ilvl="0" w:tplc="1EF614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44566376"/>
    <w:multiLevelType w:val="multilevel"/>
    <w:tmpl w:val="448C30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011CF"/>
    <w:multiLevelType w:val="hybridMultilevel"/>
    <w:tmpl w:val="0F0A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724C4"/>
    <w:multiLevelType w:val="hybridMultilevel"/>
    <w:tmpl w:val="448C30B8"/>
    <w:lvl w:ilvl="0" w:tplc="DA9C50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76D18"/>
    <w:multiLevelType w:val="multilevel"/>
    <w:tmpl w:val="EFF09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F654D"/>
    <w:multiLevelType w:val="hybridMultilevel"/>
    <w:tmpl w:val="09847E44"/>
    <w:lvl w:ilvl="0" w:tplc="4F5CFFB6">
      <w:start w:val="1"/>
      <w:numFmt w:val="lowerLetter"/>
      <w:lvlText w:val="%1."/>
      <w:lvlJc w:val="left"/>
      <w:pPr>
        <w:ind w:left="576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B2158"/>
    <w:multiLevelType w:val="hybridMultilevel"/>
    <w:tmpl w:val="B742E77A"/>
    <w:lvl w:ilvl="0" w:tplc="E36C5DB0">
      <w:start w:val="1"/>
      <w:numFmt w:val="decimal"/>
      <w:lvlText w:val="%1)"/>
      <w:lvlJc w:val="left"/>
      <w:pPr>
        <w:ind w:left="5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CF"/>
    <w:rsid w:val="00046FF0"/>
    <w:rsid w:val="001200E3"/>
    <w:rsid w:val="00136AB1"/>
    <w:rsid w:val="0014128B"/>
    <w:rsid w:val="00161CC5"/>
    <w:rsid w:val="001662BE"/>
    <w:rsid w:val="00167C75"/>
    <w:rsid w:val="001756E1"/>
    <w:rsid w:val="001C28D4"/>
    <w:rsid w:val="001C5DFA"/>
    <w:rsid w:val="002150E8"/>
    <w:rsid w:val="002332E0"/>
    <w:rsid w:val="002520BB"/>
    <w:rsid w:val="002527AF"/>
    <w:rsid w:val="00271F09"/>
    <w:rsid w:val="00283D1B"/>
    <w:rsid w:val="002D7D73"/>
    <w:rsid w:val="00303C54"/>
    <w:rsid w:val="0038574F"/>
    <w:rsid w:val="003B086D"/>
    <w:rsid w:val="003B6465"/>
    <w:rsid w:val="00432E29"/>
    <w:rsid w:val="00443990"/>
    <w:rsid w:val="00456F7D"/>
    <w:rsid w:val="00486CB6"/>
    <w:rsid w:val="004C3041"/>
    <w:rsid w:val="004F0AFD"/>
    <w:rsid w:val="00510A60"/>
    <w:rsid w:val="005638AD"/>
    <w:rsid w:val="0057015C"/>
    <w:rsid w:val="00585593"/>
    <w:rsid w:val="005A1A3E"/>
    <w:rsid w:val="005A4B68"/>
    <w:rsid w:val="005C4145"/>
    <w:rsid w:val="005D2E1B"/>
    <w:rsid w:val="00671C58"/>
    <w:rsid w:val="00673695"/>
    <w:rsid w:val="00687E2D"/>
    <w:rsid w:val="006C369A"/>
    <w:rsid w:val="006E0522"/>
    <w:rsid w:val="006E5BC4"/>
    <w:rsid w:val="00743384"/>
    <w:rsid w:val="00757138"/>
    <w:rsid w:val="00767483"/>
    <w:rsid w:val="00790FFB"/>
    <w:rsid w:val="00791B1B"/>
    <w:rsid w:val="007F7768"/>
    <w:rsid w:val="00813452"/>
    <w:rsid w:val="008273CF"/>
    <w:rsid w:val="008376F6"/>
    <w:rsid w:val="00854912"/>
    <w:rsid w:val="00880410"/>
    <w:rsid w:val="008851E1"/>
    <w:rsid w:val="00885F80"/>
    <w:rsid w:val="008974B8"/>
    <w:rsid w:val="00897E30"/>
    <w:rsid w:val="008A5F03"/>
    <w:rsid w:val="008D0658"/>
    <w:rsid w:val="008E1FA3"/>
    <w:rsid w:val="008F37AA"/>
    <w:rsid w:val="00904FD3"/>
    <w:rsid w:val="009107AD"/>
    <w:rsid w:val="00953FDF"/>
    <w:rsid w:val="00975AA5"/>
    <w:rsid w:val="00983BFB"/>
    <w:rsid w:val="009A7A23"/>
    <w:rsid w:val="009C554E"/>
    <w:rsid w:val="00A0476B"/>
    <w:rsid w:val="00A200FE"/>
    <w:rsid w:val="00A42535"/>
    <w:rsid w:val="00A70207"/>
    <w:rsid w:val="00A97059"/>
    <w:rsid w:val="00AA027E"/>
    <w:rsid w:val="00AF2775"/>
    <w:rsid w:val="00B12B9C"/>
    <w:rsid w:val="00B214FF"/>
    <w:rsid w:val="00B62AC6"/>
    <w:rsid w:val="00BA124C"/>
    <w:rsid w:val="00BA1D47"/>
    <w:rsid w:val="00BA6E81"/>
    <w:rsid w:val="00BB2F59"/>
    <w:rsid w:val="00BB4F34"/>
    <w:rsid w:val="00BC0D19"/>
    <w:rsid w:val="00BC56F6"/>
    <w:rsid w:val="00BD6E3E"/>
    <w:rsid w:val="00BE4048"/>
    <w:rsid w:val="00C93B21"/>
    <w:rsid w:val="00D11F5D"/>
    <w:rsid w:val="00D35AC0"/>
    <w:rsid w:val="00D81A9F"/>
    <w:rsid w:val="00D85751"/>
    <w:rsid w:val="00DC121B"/>
    <w:rsid w:val="00DC64C1"/>
    <w:rsid w:val="00DF1ADE"/>
    <w:rsid w:val="00E17453"/>
    <w:rsid w:val="00E202DD"/>
    <w:rsid w:val="00E527FA"/>
    <w:rsid w:val="00E71D4F"/>
    <w:rsid w:val="00E730C5"/>
    <w:rsid w:val="00E739A1"/>
    <w:rsid w:val="00E9490F"/>
    <w:rsid w:val="00ED3F26"/>
    <w:rsid w:val="00EE33AC"/>
    <w:rsid w:val="00EE7C3C"/>
    <w:rsid w:val="00F1253E"/>
    <w:rsid w:val="00F12962"/>
    <w:rsid w:val="00F54485"/>
    <w:rsid w:val="00F643CF"/>
    <w:rsid w:val="00FC5366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9D2E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4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128B"/>
  </w:style>
  <w:style w:type="paragraph" w:styleId="EndnoteText">
    <w:name w:val="endnote text"/>
    <w:basedOn w:val="Normal"/>
    <w:link w:val="EndnoteTextChar"/>
    <w:uiPriority w:val="99"/>
    <w:unhideWhenUsed/>
    <w:rsid w:val="00A047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047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47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1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74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51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A1D47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81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2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62"/>
  </w:style>
  <w:style w:type="character" w:styleId="PageNumber">
    <w:name w:val="page number"/>
    <w:basedOn w:val="DefaultParagraphFont"/>
    <w:uiPriority w:val="99"/>
    <w:semiHidden/>
    <w:unhideWhenUsed/>
    <w:rsid w:val="00F129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4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128B"/>
  </w:style>
  <w:style w:type="paragraph" w:styleId="EndnoteText">
    <w:name w:val="endnote text"/>
    <w:basedOn w:val="Normal"/>
    <w:link w:val="EndnoteTextChar"/>
    <w:uiPriority w:val="99"/>
    <w:unhideWhenUsed/>
    <w:rsid w:val="00A047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047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47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1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F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745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51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A1D47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81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2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62"/>
  </w:style>
  <w:style w:type="character" w:styleId="PageNumber">
    <w:name w:val="page number"/>
    <w:basedOn w:val="DefaultParagraphFont"/>
    <w:uiPriority w:val="99"/>
    <w:semiHidden/>
    <w:unhideWhenUsed/>
    <w:rsid w:val="00F1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heearthbuildersguild.com/wp-content/uploads/2017/09/2011-Firelab-Fire-Proof-Ratings-Test-CEB-Lawrence-Jeeter-1.pdf" TargetMode="External"/><Relationship Id="rId12" Type="http://schemas.openxmlformats.org/officeDocument/2006/relationships/image" Target="media/image2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rich@reax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BEBE-BE02-9C41-BA2A-151BC566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1067</Words>
  <Characters>6088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SJSU Atrium Proposal</vt:lpstr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SJSU Atrium Proposal</dc:title>
  <dc:creator>David Rich</dc:creator>
  <cp:lastModifiedBy>Martin Hammer</cp:lastModifiedBy>
  <cp:revision>12</cp:revision>
  <dcterms:created xsi:type="dcterms:W3CDTF">2019-02-26T04:01:00Z</dcterms:created>
  <dcterms:modified xsi:type="dcterms:W3CDTF">2019-03-06T10:38:00Z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LastSaved">
    <vt:filetime>2019-01-23T00:00:00Z</vt:filetime>
  </property>
</Properties>
</file>